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34"/>
        </w:rPr>
        <w:t>GEWALTSCHUTZKURS</w:t>
        <w:br/>
        <w:t>FÜR FRAUEN UND MÄDCHEN</w:t>
      </w:r>
    </w:p>
    <w:p>
      <w:pPr>
        <w:jc w:val="center"/>
      </w:pPr>
      <w:r>
        <w:rPr>
          <w:rFonts w:ascii="Aptos Display" w:hAnsi="Aptos Display"/>
          <w:b/>
          <w:sz w:val="48"/>
        </w:rPr>
        <w:t>Übungszuordnung und Gap-Analyse</w:t>
      </w:r>
    </w:p>
    <w:p>
      <w:pPr>
        <w:jc w:val="center"/>
      </w:pPr>
      <w:r>
        <w:rPr>
          <w:color w:val="595959"/>
          <w:sz w:val="27"/>
        </w:rPr>
        <w:t>Abgleich des Übungsfundus mit der kompetenzzentrierten Matrix v1.4</w:t>
      </w:r>
    </w:p>
    <w:p/>
    <w:p>
      <w:pPr>
        <w:jc w:val="center"/>
      </w:pPr>
      <w:r>
        <w:rPr>
          <w:i/>
          <w:sz w:val="20"/>
        </w:rPr>
        <w:t>Version 1.0 · Konsolidiert nach Reduktion digitaler Gewalt und Nachsorge</w:t>
      </w:r>
    </w:p>
    <w:p/>
    <w:p>
      <w:pPr>
        <w:jc w:val="center"/>
      </w:pPr>
      <w:r>
        <w:rPr>
          <w:b/>
          <w:color w:val="1F4E79"/>
          <w:sz w:val="28"/>
        </w:rPr>
        <w:t>Matrixziele  ↔  vorhandene Übungen  ↔  fehlende Übungsfamilien</w:t>
      </w:r>
    </w:p>
    <w:p>
      <w:r>
        <w:br w:type="page"/>
      </w:r>
    </w:p>
    <w:p>
      <w:pPr>
        <w:pStyle w:val="Heading1"/>
      </w:pPr>
      <w:r>
        <w:t>1. Zweck und Arbeitsweise</w:t>
      </w:r>
    </w:p>
    <w:p>
      <w:r>
        <w:t>Dieses Dokument ordnet den vorhandenen Übungsfundus den zehn Einheiten und den Kompetenzzielen der Matrix v1.4 zu. Es ist noch kein Ablaufplan. Reihenfolge, Dauer, Rollenbesetzung, Materialien und genaue Durchführung werden erst in der späteren Einheitenplanung festgelegt.</w:t>
      </w:r>
    </w:p>
    <w:p>
      <w:r>
        <w:t>Die Matrix wird als Steuerungsinstrument, nicht als starres Raster verwendet. Eine Übung darf mehrere Kompetenzen sinnvoll verbinden und dadurch Zielzellen zwischen benachbarten Einheiten verschieben. Feste Voraussetzungen und Sicherheitsgrenzen bleiben verbindlich.</w:t>
      </w:r>
    </w:p>
    <w:tbl>
      <w:tblPr>
        <w:tblStyle w:val="TableGrid"/>
        <w:tblW w:type="auto" w:w="0"/>
        <w:tblLook w:firstColumn="1" w:firstRow="1" w:lastColumn="0" w:lastRow="0" w:noHBand="0" w:noVBand="1" w:val="04A0"/>
      </w:tblPr>
      <w:tblGrid>
        <w:gridCol w:w="10200"/>
      </w:tblGrid>
      <w:tr>
        <w:tc>
          <w:tcPr>
            <w:tcW w:type="dxa" w:w="10200"/>
            <w:shd w:fill="EAF2F8"/>
            <w:tcMar>
              <w:top w:w="130" w:type="dxa"/>
              <w:start w:w="150" w:type="dxa"/>
              <w:bottom w:w="130" w:type="dxa"/>
              <w:end w:w="150" w:type="dxa"/>
            </w:tcMar>
          </w:tcPr>
          <w:p>
            <w:r>
              <w:rPr>
                <w:rFonts w:ascii="Aptos" w:hAnsi="Aptos"/>
                <w:b/>
                <w:color w:val="1F4E79"/>
                <w:sz w:val="22"/>
              </w:rPr>
              <w:t>Entscheidungsregel</w:t>
            </w:r>
          </w:p>
          <w:p>
            <w:pPr>
              <w:spacing w:after="0"/>
            </w:pPr>
            <w:r>
              <w:rPr>
                <w:rFonts w:ascii="Aptos" w:hAnsi="Aptos"/>
                <w:sz w:val="19"/>
              </w:rPr>
              <w:t>Eine vorhandene Übung wird nur dann eingeplant, wenn sie eine definierte Lernerfahrung tatsächlich erzeugt. Diskussion, theoretische Einordnung oder ein einmaliger Rollenspieldurchgang ersetzen keine fehlende praktische Übung.</w:t>
            </w:r>
          </w:p>
        </w:tc>
      </w:tr>
    </w:tbl>
    <w:p/>
    <w:p>
      <w:pPr>
        <w:pStyle w:val="Heading1"/>
      </w:pPr>
      <w:r>
        <w:t>2. Aktualisierte inhaltliche Entscheidungen</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5100"/>
            <w:vAlign w:val="top"/>
            <w:shd w:fill="D9EAF7"/>
            <w:tcMar>
              <w:top w:w="70" w:type="dxa"/>
              <w:start w:w="70" w:type="dxa"/>
              <w:bottom w:w="70" w:type="dxa"/>
              <w:end w:w="70" w:type="dxa"/>
            </w:tcMar>
          </w:tcPr>
          <w:p>
            <w:pPr>
              <w:spacing w:before="0" w:after="0"/>
              <w:jc w:val="center"/>
            </w:pPr>
            <w:r/>
            <w:r>
              <w:rPr>
                <w:rFonts w:ascii="Aptos" w:hAnsi="Aptos"/>
                <w:b/>
                <w:sz w:val="16"/>
              </w:rPr>
              <w:t>Thema</w:t>
            </w:r>
          </w:p>
        </w:tc>
        <w:tc>
          <w:tcPr>
            <w:tcW w:type="dxa" w:w="5100"/>
            <w:vAlign w:val="top"/>
            <w:shd w:fill="D9EAF7"/>
            <w:tcMar>
              <w:top w:w="70" w:type="dxa"/>
              <w:start w:w="70" w:type="dxa"/>
              <w:bottom w:w="70" w:type="dxa"/>
              <w:end w:w="70" w:type="dxa"/>
            </w:tcMar>
          </w:tcPr>
          <w:p>
            <w:pPr>
              <w:spacing w:before="0" w:after="0"/>
              <w:jc w:val="center"/>
            </w:pPr>
            <w:r/>
            <w:r>
              <w:rPr>
                <w:rFonts w:ascii="Aptos" w:hAnsi="Aptos"/>
                <w:b/>
                <w:sz w:val="16"/>
              </w:rPr>
              <w:t>Verbindliche Entscheidung</w:t>
            </w:r>
          </w:p>
        </w:tc>
      </w:tr>
      <w:tr>
        <w:trPr>
          <w:cantSplit/>
        </w:trPr>
        <w:tc>
          <w:tcPr>
            <w:tcW w:type="dxa" w:w="5100"/>
            <w:vAlign w:val="top"/>
            <w:tcMar>
              <w:top w:w="55" w:type="dxa"/>
              <w:start w:w="55" w:type="dxa"/>
              <w:bottom w:w="55" w:type="dxa"/>
              <w:end w:w="55" w:type="dxa"/>
            </w:tcMar>
          </w:tcPr>
          <w:p>
            <w:pPr>
              <w:spacing w:before="0" w:after="0"/>
            </w:pPr>
            <w:r/>
            <w:r>
              <w:rPr>
                <w:rFonts w:ascii="Aptos" w:hAnsi="Aptos"/>
                <w:b/>
                <w:sz w:val="16"/>
              </w:rPr>
              <w:t>Digitale Gewalt</w:t>
            </w:r>
          </w:p>
        </w:tc>
        <w:tc>
          <w:tcPr>
            <w:tcW w:type="dxa" w:w="5100"/>
            <w:vAlign w:val="top"/>
            <w:tcMar>
              <w:top w:w="55" w:type="dxa"/>
              <w:start w:w="55" w:type="dxa"/>
              <w:bottom w:w="55" w:type="dxa"/>
              <w:end w:w="55" w:type="dxa"/>
            </w:tcMar>
          </w:tcPr>
          <w:p>
            <w:pPr>
              <w:spacing w:before="0" w:after="0"/>
            </w:pPr>
            <w:r/>
            <w:r>
              <w:rPr>
                <w:rFonts w:ascii="Aptos" w:hAnsi="Aptos"/>
                <w:b w:val="0"/>
                <w:sz w:val="16"/>
              </w:rPr>
              <w:t>Kein eigener Kompetenz- oder Übungsstrang. Nur kurze Orientierung, wenn sie in Stalking, Partnerschaftskontrolle oder Dokumentation funktional vorkommt.</w:t>
            </w:r>
          </w:p>
        </w:tc>
      </w:tr>
      <w:tr>
        <w:trPr>
          <w:cantSplit/>
        </w:trPr>
        <w:tc>
          <w:tcPr>
            <w:tcW w:type="dxa" w:w="5100"/>
            <w:vAlign w:val="top"/>
            <w:tcMar>
              <w:top w:w="55" w:type="dxa"/>
              <w:start w:w="55" w:type="dxa"/>
              <w:bottom w:w="55" w:type="dxa"/>
              <w:end w:w="55" w:type="dxa"/>
            </w:tcMar>
          </w:tcPr>
          <w:p>
            <w:pPr>
              <w:spacing w:before="0" w:after="0"/>
            </w:pPr>
            <w:r/>
            <w:r>
              <w:rPr>
                <w:rFonts w:ascii="Aptos" w:hAnsi="Aptos"/>
                <w:b/>
                <w:sz w:val="16"/>
              </w:rPr>
              <w:t>Stalking</w:t>
            </w:r>
          </w:p>
        </w:tc>
        <w:tc>
          <w:tcPr>
            <w:tcW w:type="dxa" w:w="5100"/>
            <w:vAlign w:val="top"/>
            <w:tcMar>
              <w:top w:w="55" w:type="dxa"/>
              <w:start w:w="55" w:type="dxa"/>
              <w:bottom w:w="55" w:type="dxa"/>
              <w:end w:w="55" w:type="dxa"/>
            </w:tcMar>
          </w:tcPr>
          <w:p>
            <w:pPr>
              <w:spacing w:before="0" w:after="0"/>
            </w:pPr>
            <w:r/>
            <w:r>
              <w:rPr>
                <w:rFonts w:ascii="Aptos" w:hAnsi="Aptos"/>
                <w:b w:val="0"/>
                <w:sz w:val="16"/>
              </w:rPr>
              <w:t>Kein großer Praxisblock. Als kurzer Sicherheits- und Hilfekontext möglich.</w:t>
            </w:r>
          </w:p>
        </w:tc>
      </w:tr>
      <w:tr>
        <w:trPr>
          <w:cantSplit/>
        </w:trPr>
        <w:tc>
          <w:tcPr>
            <w:tcW w:type="dxa" w:w="5100"/>
            <w:vAlign w:val="top"/>
            <w:tcMar>
              <w:top w:w="55" w:type="dxa"/>
              <w:start w:w="55" w:type="dxa"/>
              <w:bottom w:w="55" w:type="dxa"/>
              <w:end w:w="55" w:type="dxa"/>
            </w:tcMar>
          </w:tcPr>
          <w:p>
            <w:pPr>
              <w:spacing w:before="0" w:after="0"/>
            </w:pPr>
            <w:r/>
            <w:r>
              <w:rPr>
                <w:rFonts w:ascii="Aptos" w:hAnsi="Aptos"/>
                <w:b/>
                <w:sz w:val="16"/>
              </w:rPr>
              <w:t>Nachsorge</w:t>
            </w:r>
          </w:p>
        </w:tc>
        <w:tc>
          <w:tcPr>
            <w:tcW w:type="dxa" w:w="5100"/>
            <w:vAlign w:val="top"/>
            <w:tcMar>
              <w:top w:w="55" w:type="dxa"/>
              <w:start w:w="55" w:type="dxa"/>
              <w:bottom w:w="55" w:type="dxa"/>
              <w:end w:w="55" w:type="dxa"/>
            </w:tcMar>
          </w:tcPr>
          <w:p>
            <w:pPr>
              <w:spacing w:before="0" w:after="0"/>
            </w:pPr>
            <w:r/>
            <w:r>
              <w:rPr>
                <w:rFonts w:ascii="Aptos" w:hAnsi="Aptos"/>
                <w:b w:val="0"/>
                <w:sz w:val="16"/>
              </w:rPr>
              <w:t>Kein eigenes Fach. Reduziert auf Sicherheit nach dem Vorfall, geeignete Hilfe und Übergabe.</w:t>
            </w:r>
          </w:p>
        </w:tc>
      </w:tr>
      <w:tr>
        <w:trPr>
          <w:cantSplit/>
        </w:trPr>
        <w:tc>
          <w:tcPr>
            <w:tcW w:type="dxa" w:w="5100"/>
            <w:vAlign w:val="top"/>
            <w:tcMar>
              <w:top w:w="55" w:type="dxa"/>
              <w:start w:w="55" w:type="dxa"/>
              <w:bottom w:w="55" w:type="dxa"/>
              <w:end w:w="55" w:type="dxa"/>
            </w:tcMar>
          </w:tcPr>
          <w:p>
            <w:pPr>
              <w:spacing w:before="0" w:after="0"/>
            </w:pPr>
            <w:r/>
            <w:r>
              <w:rPr>
                <w:rFonts w:ascii="Aptos" w:hAnsi="Aptos"/>
                <w:b/>
                <w:sz w:val="16"/>
              </w:rPr>
              <w:t>Hilfesystem</w:t>
            </w:r>
          </w:p>
        </w:tc>
        <w:tc>
          <w:tcPr>
            <w:tcW w:type="dxa" w:w="5100"/>
            <w:vAlign w:val="top"/>
            <w:tcMar>
              <w:top w:w="55" w:type="dxa"/>
              <w:start w:w="55" w:type="dxa"/>
              <w:bottom w:w="55" w:type="dxa"/>
              <w:end w:w="55" w:type="dxa"/>
            </w:tcMar>
          </w:tcPr>
          <w:p>
            <w:pPr>
              <w:spacing w:before="0" w:after="0"/>
            </w:pPr>
            <w:r/>
            <w:r>
              <w:rPr>
                <w:rFonts w:ascii="Aptos" w:hAnsi="Aptos"/>
                <w:b w:val="0"/>
                <w:sz w:val="16"/>
              </w:rPr>
              <w:t>Bleibt als konkrete Anschlusskompetenz in Arbeitsplatz, häuslicher Gewalt, schwerer sexualisierter Gewalt und Drittintervention erhalten.</w:t>
            </w:r>
          </w:p>
        </w:tc>
      </w:tr>
      <w:tr>
        <w:trPr>
          <w:cantSplit/>
        </w:trPr>
        <w:tc>
          <w:tcPr>
            <w:tcW w:type="dxa" w:w="5100"/>
            <w:vAlign w:val="top"/>
            <w:tcMar>
              <w:top w:w="55" w:type="dxa"/>
              <w:start w:w="55" w:type="dxa"/>
              <w:bottom w:w="55" w:type="dxa"/>
              <w:end w:w="55" w:type="dxa"/>
            </w:tcMar>
          </w:tcPr>
          <w:p>
            <w:pPr>
              <w:spacing w:before="0" w:after="0"/>
            </w:pPr>
            <w:r/>
            <w:r>
              <w:rPr>
                <w:rFonts w:ascii="Aptos" w:hAnsi="Aptos"/>
                <w:b/>
                <w:sz w:val="16"/>
              </w:rPr>
              <w:t>Drittintervention</w:t>
            </w:r>
          </w:p>
        </w:tc>
        <w:tc>
          <w:tcPr>
            <w:tcW w:type="dxa" w:w="5100"/>
            <w:vAlign w:val="top"/>
            <w:tcMar>
              <w:top w:w="55" w:type="dxa"/>
              <w:start w:w="55" w:type="dxa"/>
              <w:bottom w:w="55" w:type="dxa"/>
              <w:end w:w="55" w:type="dxa"/>
            </w:tcMar>
          </w:tcPr>
          <w:p>
            <w:pPr>
              <w:spacing w:before="0" w:after="0"/>
            </w:pPr>
            <w:r/>
            <w:r>
              <w:rPr>
                <w:rFonts w:ascii="Aptos" w:hAnsi="Aptos"/>
                <w:b w:val="0"/>
                <w:sz w:val="16"/>
              </w:rPr>
              <w:t>Bleibt praktischer Schwerpunkt, weil sie wiederholbar und alltagsrelevant trainierbar ist.</w:t>
            </w:r>
          </w:p>
        </w:tc>
      </w:tr>
      <w:tr>
        <w:trPr>
          <w:cantSplit/>
        </w:trPr>
        <w:tc>
          <w:tcPr>
            <w:tcW w:type="dxa" w:w="5100"/>
            <w:vAlign w:val="top"/>
            <w:tcMar>
              <w:top w:w="55" w:type="dxa"/>
              <w:start w:w="55" w:type="dxa"/>
              <w:bottom w:w="55" w:type="dxa"/>
              <w:end w:w="55" w:type="dxa"/>
            </w:tcMar>
          </w:tcPr>
          <w:p>
            <w:pPr>
              <w:spacing w:before="0" w:after="0"/>
            </w:pPr>
            <w:r/>
            <w:r>
              <w:rPr>
                <w:rFonts w:ascii="Aptos" w:hAnsi="Aptos"/>
                <w:b/>
                <w:sz w:val="16"/>
              </w:rPr>
              <w:t>Persönlicher Transfer</w:t>
            </w:r>
          </w:p>
        </w:tc>
        <w:tc>
          <w:tcPr>
            <w:tcW w:type="dxa" w:w="5100"/>
            <w:vAlign w:val="top"/>
            <w:tcMar>
              <w:top w:w="55" w:type="dxa"/>
              <w:start w:w="55" w:type="dxa"/>
              <w:bottom w:w="55" w:type="dxa"/>
              <w:end w:w="55" w:type="dxa"/>
            </w:tcMar>
          </w:tcPr>
          <w:p>
            <w:pPr>
              <w:spacing w:before="0" w:after="0"/>
            </w:pPr>
            <w:r/>
            <w:r>
              <w:rPr>
                <w:rFonts w:ascii="Aptos" w:hAnsi="Aptos"/>
                <w:b w:val="0"/>
                <w:sz w:val="16"/>
              </w:rPr>
              <w:t>Bleibt erhalten und wird von Nachsorge klar getrennt.</w:t>
            </w:r>
          </w:p>
        </w:tc>
      </w:tr>
    </w:tbl>
    <w:p/>
    <w:p>
      <w:pPr>
        <w:pStyle w:val="Heading1"/>
      </w:pPr>
      <w:r>
        <w:t>3. Bewertungsstatus der Übungen</w:t>
      </w:r>
    </w:p>
    <w:tbl>
      <w:tblPr>
        <w:tblStyle w:val="TableGrid"/>
        <w:tblW w:type="auto" w:w="0"/>
        <w:jc w:val="center"/>
        <w:tblLook w:firstColumn="1" w:firstRow="1" w:lastColumn="0" w:lastRow="0" w:noHBand="0" w:noVBand="1" w:val="04A0"/>
      </w:tblPr>
      <w:tblGrid>
        <w:gridCol w:w="3400"/>
        <w:gridCol w:w="3400"/>
        <w:gridCol w:w="3400"/>
      </w:tblGrid>
      <w:tr>
        <w:trPr>
          <w:tblHeader w:val="true"/>
        </w:trPr>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Status</w:t>
            </w:r>
          </w:p>
        </w:tc>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Bedeutung</w:t>
            </w:r>
          </w:p>
        </w:tc>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Planungsfolge</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A – direkt tragfähig</w:t>
            </w:r>
          </w:p>
        </w:tc>
        <w:tc>
          <w:tcPr>
            <w:tcW w:type="dxa" w:w="3400"/>
            <w:vAlign w:val="top"/>
            <w:tcMar>
              <w:top w:w="55" w:type="dxa"/>
              <w:start w:w="55" w:type="dxa"/>
              <w:bottom w:w="55" w:type="dxa"/>
              <w:end w:w="55" w:type="dxa"/>
            </w:tcMar>
          </w:tcPr>
          <w:p>
            <w:pPr>
              <w:spacing w:before="0" w:after="0"/>
            </w:pPr>
            <w:r/>
            <w:r>
              <w:rPr>
                <w:rFonts w:ascii="Aptos" w:hAnsi="Aptos"/>
                <w:b w:val="0"/>
                <w:sz w:val="16"/>
              </w:rPr>
              <w:t>Ziel, Lernlogik und Sicherheitsrahmen passen weitgehend.</w:t>
            </w:r>
          </w:p>
        </w:tc>
        <w:tc>
          <w:tcPr>
            <w:tcW w:type="dxa" w:w="3400"/>
            <w:vAlign w:val="top"/>
            <w:tcMar>
              <w:top w:w="55" w:type="dxa"/>
              <w:start w:w="55" w:type="dxa"/>
              <w:bottom w:w="55" w:type="dxa"/>
              <w:end w:w="55" w:type="dxa"/>
            </w:tcMar>
          </w:tcPr>
          <w:p>
            <w:pPr>
              <w:spacing w:before="0" w:after="0"/>
            </w:pPr>
            <w:r/>
            <w:r>
              <w:rPr>
                <w:rFonts w:ascii="Aptos" w:hAnsi="Aptos"/>
                <w:b w:val="0"/>
                <w:sz w:val="16"/>
              </w:rPr>
              <w:t>Als Anker- oder Stützübung einplanbar.</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B – nach Überarbeitung tragfähig</w:t>
            </w:r>
          </w:p>
        </w:tc>
        <w:tc>
          <w:tcPr>
            <w:tcW w:type="dxa" w:w="3400"/>
            <w:vAlign w:val="top"/>
            <w:tcMar>
              <w:top w:w="55" w:type="dxa"/>
              <w:start w:w="55" w:type="dxa"/>
              <w:bottom w:w="55" w:type="dxa"/>
              <w:end w:w="55" w:type="dxa"/>
            </w:tcMar>
          </w:tcPr>
          <w:p>
            <w:pPr>
              <w:spacing w:before="0" w:after="0"/>
            </w:pPr>
            <w:r/>
            <w:r>
              <w:rPr>
                <w:rFonts w:ascii="Aptos" w:hAnsi="Aptos"/>
                <w:b w:val="0"/>
                <w:sz w:val="16"/>
              </w:rPr>
              <w:t>Guter Erfahrungskern, aber Rollenlogik, Progression, Kontakt oder Auswertung müssen geändert werden.</w:t>
            </w:r>
          </w:p>
        </w:tc>
        <w:tc>
          <w:tcPr>
            <w:tcW w:type="dxa" w:w="3400"/>
            <w:vAlign w:val="top"/>
            <w:tcMar>
              <w:top w:w="55" w:type="dxa"/>
              <w:start w:w="55" w:type="dxa"/>
              <w:bottom w:w="55" w:type="dxa"/>
              <w:end w:w="55" w:type="dxa"/>
            </w:tcMar>
          </w:tcPr>
          <w:p>
            <w:pPr>
              <w:spacing w:before="0" w:after="0"/>
            </w:pPr>
            <w:r/>
            <w:r>
              <w:rPr>
                <w:rFonts w:ascii="Aptos" w:hAnsi="Aptos"/>
                <w:b w:val="0"/>
                <w:sz w:val="16"/>
              </w:rPr>
              <w:t>Vor Einsatz Übungsprofil überarbeiten.</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C – nur als Baustein</w:t>
            </w:r>
          </w:p>
        </w:tc>
        <w:tc>
          <w:tcPr>
            <w:tcW w:type="dxa" w:w="3400"/>
            <w:vAlign w:val="top"/>
            <w:tcMar>
              <w:top w:w="55" w:type="dxa"/>
              <w:start w:w="55" w:type="dxa"/>
              <w:bottom w:w="55" w:type="dxa"/>
              <w:end w:w="55" w:type="dxa"/>
            </w:tcMar>
          </w:tcPr>
          <w:p>
            <w:pPr>
              <w:spacing w:before="0" w:after="0"/>
            </w:pPr>
            <w:r/>
            <w:r>
              <w:rPr>
                <w:rFonts w:ascii="Aptos" w:hAnsi="Aptos"/>
                <w:b w:val="0"/>
                <w:sz w:val="16"/>
              </w:rPr>
              <w:t>Zu schmal oder redundant für einen eigenen Hauptblock.</w:t>
            </w:r>
          </w:p>
        </w:tc>
        <w:tc>
          <w:tcPr>
            <w:tcW w:type="dxa" w:w="3400"/>
            <w:vAlign w:val="top"/>
            <w:tcMar>
              <w:top w:w="55" w:type="dxa"/>
              <w:start w:w="55" w:type="dxa"/>
              <w:bottom w:w="55" w:type="dxa"/>
              <w:end w:w="55" w:type="dxa"/>
            </w:tcMar>
          </w:tcPr>
          <w:p>
            <w:pPr>
              <w:spacing w:before="0" w:after="0"/>
            </w:pPr>
            <w:r/>
            <w:r>
              <w:rPr>
                <w:rFonts w:ascii="Aptos" w:hAnsi="Aptos"/>
                <w:b w:val="0"/>
                <w:sz w:val="16"/>
              </w:rPr>
              <w:t>In eine größere Übung integrieren.</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D – derzeit nicht empfohlen</w:t>
            </w:r>
          </w:p>
        </w:tc>
        <w:tc>
          <w:tcPr>
            <w:tcW w:type="dxa" w:w="3400"/>
            <w:vAlign w:val="top"/>
            <w:tcMar>
              <w:top w:w="55" w:type="dxa"/>
              <w:start w:w="55" w:type="dxa"/>
              <w:bottom w:w="55" w:type="dxa"/>
              <w:end w:w="55" w:type="dxa"/>
            </w:tcMar>
          </w:tcPr>
          <w:p>
            <w:pPr>
              <w:spacing w:before="0" w:after="0"/>
            </w:pPr>
            <w:r/>
            <w:r>
              <w:rPr>
                <w:rFonts w:ascii="Aptos" w:hAnsi="Aptos"/>
                <w:b w:val="0"/>
                <w:sz w:val="16"/>
              </w:rPr>
              <w:t>Zu geringe Zielpassung oder problematische Botschaft.</w:t>
            </w:r>
          </w:p>
        </w:tc>
        <w:tc>
          <w:tcPr>
            <w:tcW w:type="dxa" w:w="3400"/>
            <w:vAlign w:val="top"/>
            <w:tcMar>
              <w:top w:w="55" w:type="dxa"/>
              <w:start w:w="55" w:type="dxa"/>
              <w:bottom w:w="55" w:type="dxa"/>
              <w:end w:w="55" w:type="dxa"/>
            </w:tcMar>
          </w:tcPr>
          <w:p>
            <w:pPr>
              <w:spacing w:before="0" w:after="0"/>
            </w:pPr>
            <w:r/>
            <w:r>
              <w:rPr>
                <w:rFonts w:ascii="Aptos" w:hAnsi="Aptos"/>
                <w:b w:val="0"/>
                <w:sz w:val="16"/>
              </w:rPr>
              <w:t>Nicht in die Grobplanung aufnehmen.</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N – neue Übungsfamilie erforderlich</w:t>
            </w:r>
          </w:p>
        </w:tc>
        <w:tc>
          <w:tcPr>
            <w:tcW w:type="dxa" w:w="3400"/>
            <w:vAlign w:val="top"/>
            <w:tcMar>
              <w:top w:w="55" w:type="dxa"/>
              <w:start w:w="55" w:type="dxa"/>
              <w:bottom w:w="55" w:type="dxa"/>
              <w:end w:w="55" w:type="dxa"/>
            </w:tcMar>
          </w:tcPr>
          <w:p>
            <w:pPr>
              <w:spacing w:before="0" w:after="0"/>
            </w:pPr>
            <w:r/>
            <w:r>
              <w:rPr>
                <w:rFonts w:ascii="Aptos" w:hAnsi="Aptos"/>
                <w:b w:val="0"/>
                <w:sz w:val="16"/>
              </w:rPr>
              <w:t>Der Fundus enthält keine praktisch ausreichende Übung.</w:t>
            </w:r>
          </w:p>
        </w:tc>
        <w:tc>
          <w:tcPr>
            <w:tcW w:type="dxa" w:w="3400"/>
            <w:vAlign w:val="top"/>
            <w:tcMar>
              <w:top w:w="55" w:type="dxa"/>
              <w:start w:w="55" w:type="dxa"/>
              <w:bottom w:w="55" w:type="dxa"/>
              <w:end w:w="55" w:type="dxa"/>
            </w:tcMar>
          </w:tcPr>
          <w:p>
            <w:pPr>
              <w:spacing w:before="0" w:after="0"/>
            </w:pPr>
            <w:r/>
            <w:r>
              <w:rPr>
                <w:rFonts w:ascii="Aptos" w:hAnsi="Aptos"/>
                <w:b w:val="0"/>
                <w:sz w:val="16"/>
              </w:rPr>
              <w:t>Vor Detailplanung neu entwickeln und sicherheitlich prüfen.</w:t>
            </w:r>
          </w:p>
        </w:tc>
      </w:tr>
    </w:tbl>
    <w:p/>
    <w:p>
      <w:pPr>
        <w:pStyle w:val="Heading1"/>
      </w:pPr>
      <w:r>
        <w:t>4. Bewertung des vorhandenen Übungsfundus</w:t>
      </w:r>
    </w:p>
    <w:tbl>
      <w:tblPr>
        <w:tblStyle w:val="TableGrid"/>
        <w:tblW w:type="auto" w:w="0"/>
        <w:jc w:val="center"/>
        <w:tblLook w:firstColumn="1" w:firstRow="1" w:lastColumn="0" w:lastRow="0" w:noHBand="0" w:noVBand="1" w:val="04A0"/>
      </w:tblPr>
      <w:tblGrid>
        <w:gridCol w:w="2040"/>
        <w:gridCol w:w="2040"/>
        <w:gridCol w:w="2040"/>
        <w:gridCol w:w="2040"/>
        <w:gridCol w:w="2040"/>
      </w:tblGrid>
      <w:tr>
        <w:trPr>
          <w:tblHeader w:val="true"/>
        </w:trPr>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Übung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Status</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Vorgesehene Nutzung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Primärer Kompetenzbeitrag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Kritische Anpassung / Grenze</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Gewaltthermometer</w:t>
            </w:r>
          </w:p>
        </w:tc>
        <w:tc>
          <w:tcPr>
            <w:tcW w:type="dxa" w:w="2040"/>
            <w:vAlign w:val="top"/>
            <w:tcMar>
              <w:top w:w="55" w:type="dxa"/>
              <w:start w:w="55" w:type="dxa"/>
              <w:bottom w:w="55" w:type="dxa"/>
              <w:end w:w="55" w:type="dxa"/>
            </w:tcMar>
          </w:tcPr>
          <w:p>
            <w:pPr>
              <w:spacing w:before="0" w:after="0"/>
            </w:pPr>
            <w:r/>
            <w:r>
              <w:rPr>
                <w:rFonts w:ascii="Aptos" w:hAnsi="Aptos"/>
                <w:b w:val="0"/>
                <w:sz w:val="14"/>
              </w:rPr>
              <w:t>A</w:t>
            </w:r>
          </w:p>
        </w:tc>
        <w:tc>
          <w:tcPr>
            <w:tcW w:type="dxa" w:w="2040"/>
            <w:vAlign w:val="top"/>
            <w:tcMar>
              <w:top w:w="55" w:type="dxa"/>
              <w:start w:w="55" w:type="dxa"/>
              <w:bottom w:w="55" w:type="dxa"/>
              <w:end w:w="55" w:type="dxa"/>
            </w:tcMar>
          </w:tcPr>
          <w:p>
            <w:pPr>
              <w:spacing w:before="0" w:after="0"/>
            </w:pPr>
            <w:r/>
            <w:r>
              <w:rPr>
                <w:rFonts w:ascii="Aptos" w:hAnsi="Aptos"/>
                <w:b w:val="0"/>
                <w:sz w:val="14"/>
              </w:rPr>
              <w:t>E1; später höchstens kurzer Rückbezug</w:t>
            </w:r>
          </w:p>
        </w:tc>
        <w:tc>
          <w:tcPr>
            <w:tcW w:type="dxa" w:w="2040"/>
            <w:vAlign w:val="top"/>
            <w:tcMar>
              <w:top w:w="55" w:type="dxa"/>
              <w:start w:w="55" w:type="dxa"/>
              <w:bottom w:w="55" w:type="dxa"/>
              <w:end w:w="55" w:type="dxa"/>
            </w:tcMar>
          </w:tcPr>
          <w:p>
            <w:pPr>
              <w:spacing w:before="0" w:after="0"/>
            </w:pPr>
            <w:r/>
            <w:r>
              <w:rPr>
                <w:rFonts w:ascii="Aptos" w:hAnsi="Aptos"/>
                <w:b w:val="0"/>
                <w:sz w:val="14"/>
              </w:rPr>
              <w:t>GV1/GV2: Gewaltbegriff, Kriterien, Graubereiche und Wendepunkte.</w:t>
            </w:r>
          </w:p>
        </w:tc>
        <w:tc>
          <w:tcPr>
            <w:tcW w:type="dxa" w:w="2040"/>
            <w:vAlign w:val="top"/>
            <w:tcMar>
              <w:top w:w="55" w:type="dxa"/>
              <w:start w:w="55" w:type="dxa"/>
              <w:bottom w:w="55" w:type="dxa"/>
              <w:end w:w="55" w:type="dxa"/>
            </w:tcMar>
          </w:tcPr>
          <w:p>
            <w:pPr>
              <w:spacing w:before="0" w:after="0"/>
            </w:pPr>
            <w:r/>
            <w:r>
              <w:rPr>
                <w:rFonts w:ascii="Aptos" w:hAnsi="Aptos"/>
                <w:b w:val="0"/>
                <w:sz w:val="14"/>
              </w:rPr>
              <w:t>Szenariokarten finalisieren; keine Fertigkeitsübung.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Risikobilder – Realitätsabgleich – Handlungsoptionen</w:t>
            </w:r>
          </w:p>
        </w:tc>
        <w:tc>
          <w:tcPr>
            <w:tcW w:type="dxa" w:w="2040"/>
            <w:vAlign w:val="top"/>
            <w:tcMar>
              <w:top w:w="55" w:type="dxa"/>
              <w:start w:w="55" w:type="dxa"/>
              <w:bottom w:w="55" w:type="dxa"/>
              <w:end w:w="55" w:type="dxa"/>
            </w:tcMar>
          </w:tcPr>
          <w:p>
            <w:pPr>
              <w:spacing w:before="0" w:after="0"/>
            </w:pPr>
            <w:r/>
            <w:r>
              <w:rPr>
                <w:rFonts w:ascii="Aptos" w:hAnsi="Aptos"/>
                <w:b w:val="0"/>
                <w:sz w:val="14"/>
              </w:rPr>
              <w:t>A</w:t>
            </w:r>
          </w:p>
        </w:tc>
        <w:tc>
          <w:tcPr>
            <w:tcW w:type="dxa" w:w="2040"/>
            <w:vAlign w:val="top"/>
            <w:tcMar>
              <w:top w:w="55" w:type="dxa"/>
              <w:start w:w="55" w:type="dxa"/>
              <w:bottom w:w="55" w:type="dxa"/>
              <w:end w:w="55" w:type="dxa"/>
            </w:tcMar>
          </w:tcPr>
          <w:p>
            <w:pPr>
              <w:spacing w:before="0" w:after="0"/>
            </w:pPr>
            <w:r/>
            <w:r>
              <w:rPr>
                <w:rFonts w:ascii="Aptos" w:hAnsi="Aptos"/>
                <w:b w:val="0"/>
                <w:sz w:val="14"/>
              </w:rPr>
              <w:t>E1</w:t>
            </w:r>
          </w:p>
        </w:tc>
        <w:tc>
          <w:tcPr>
            <w:tcW w:type="dxa" w:w="2040"/>
            <w:vAlign w:val="top"/>
            <w:tcMar>
              <w:top w:w="55" w:type="dxa"/>
              <w:start w:w="55" w:type="dxa"/>
              <w:bottom w:w="55" w:type="dxa"/>
              <w:end w:w="55" w:type="dxa"/>
            </w:tcMar>
          </w:tcPr>
          <w:p>
            <w:pPr>
              <w:spacing w:before="0" w:after="0"/>
            </w:pPr>
            <w:r/>
            <w:r>
              <w:rPr>
                <w:rFonts w:ascii="Aptos" w:hAnsi="Aptos"/>
                <w:b w:val="0"/>
                <w:sz w:val="14"/>
              </w:rPr>
              <w:t>GV1–GV4; erste Hilfe- und Ausstiegsoptionen.</w:t>
            </w:r>
          </w:p>
        </w:tc>
        <w:tc>
          <w:tcPr>
            <w:tcW w:type="dxa" w:w="2040"/>
            <w:vAlign w:val="top"/>
            <w:tcMar>
              <w:top w:w="55" w:type="dxa"/>
              <w:start w:w="55" w:type="dxa"/>
              <w:bottom w:w="55" w:type="dxa"/>
              <w:end w:w="55" w:type="dxa"/>
            </w:tcMar>
          </w:tcPr>
          <w:p>
            <w:pPr>
              <w:spacing w:before="0" w:after="0"/>
            </w:pPr>
            <w:r/>
            <w:r>
              <w:rPr>
                <w:rFonts w:ascii="Aptos" w:hAnsi="Aptos"/>
                <w:b w:val="0"/>
                <w:sz w:val="14"/>
              </w:rPr>
              <w:t>Diskussion begrenzen; Optionen nur anbahnen.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Aufmerksamkeitsfenster</w:t>
            </w:r>
          </w:p>
        </w:tc>
        <w:tc>
          <w:tcPr>
            <w:tcW w:type="dxa" w:w="2040"/>
            <w:vAlign w:val="top"/>
            <w:tcMar>
              <w:top w:w="55" w:type="dxa"/>
              <w:start w:w="55" w:type="dxa"/>
              <w:bottom w:w="55" w:type="dxa"/>
              <w:end w:w="55" w:type="dxa"/>
            </w:tcMar>
          </w:tcPr>
          <w:p>
            <w:pPr>
              <w:spacing w:before="0" w:after="0"/>
            </w:pPr>
            <w:r/>
            <w:r>
              <w:rPr>
                <w:rFonts w:ascii="Aptos" w:hAnsi="Aptos"/>
                <w:b w:val="0"/>
                <w:sz w:val="14"/>
              </w:rPr>
              <w:t>A</w:t>
            </w:r>
          </w:p>
        </w:tc>
        <w:tc>
          <w:tcPr>
            <w:tcW w:type="dxa" w:w="2040"/>
            <w:vAlign w:val="top"/>
            <w:tcMar>
              <w:top w:w="55" w:type="dxa"/>
              <w:start w:w="55" w:type="dxa"/>
              <w:bottom w:w="55" w:type="dxa"/>
              <w:end w:w="55" w:type="dxa"/>
            </w:tcMar>
          </w:tcPr>
          <w:p>
            <w:pPr>
              <w:spacing w:before="0" w:after="0"/>
            </w:pPr>
            <w:r/>
            <w:r>
              <w:rPr>
                <w:rFonts w:ascii="Aptos" w:hAnsi="Aptos"/>
                <w:b w:val="0"/>
                <w:sz w:val="14"/>
              </w:rPr>
              <w:t>E1</w:t>
            </w:r>
          </w:p>
        </w:tc>
        <w:tc>
          <w:tcPr>
            <w:tcW w:type="dxa" w:w="2040"/>
            <w:vAlign w:val="top"/>
            <w:tcMar>
              <w:top w:w="55" w:type="dxa"/>
              <w:start w:w="55" w:type="dxa"/>
              <w:bottom w:w="55" w:type="dxa"/>
              <w:end w:w="55" w:type="dxa"/>
            </w:tcMar>
          </w:tcPr>
          <w:p>
            <w:pPr>
              <w:spacing w:before="0" w:after="0"/>
            </w:pPr>
            <w:r/>
            <w:r>
              <w:rPr>
                <w:rFonts w:ascii="Aptos" w:hAnsi="Aptos"/>
                <w:b w:val="0"/>
                <w:sz w:val="14"/>
              </w:rPr>
              <w:t>GV1/GV3/GV5; Wahrnehmung, Handlungserlaubnis und Umschalten.</w:t>
            </w:r>
          </w:p>
        </w:tc>
        <w:tc>
          <w:tcPr>
            <w:tcW w:type="dxa" w:w="2040"/>
            <w:vAlign w:val="top"/>
            <w:tcMar>
              <w:top w:w="55" w:type="dxa"/>
              <w:start w:w="55" w:type="dxa"/>
              <w:bottom w:w="55" w:type="dxa"/>
              <w:end w:w="55" w:type="dxa"/>
            </w:tcMar>
          </w:tcPr>
          <w:p>
            <w:pPr>
              <w:spacing w:before="0" w:after="0"/>
            </w:pPr>
            <w:r/>
            <w:r>
              <w:rPr>
                <w:rFonts w:ascii="Aptos" w:hAnsi="Aptos"/>
                <w:b w:val="0"/>
                <w:sz w:val="14"/>
              </w:rPr>
              <w:t>Annäherungsanteil mit dem STOP-Block verzahnen.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STOP!</w:t>
            </w:r>
          </w:p>
        </w:tc>
        <w:tc>
          <w:tcPr>
            <w:tcW w:type="dxa" w:w="2040"/>
            <w:vAlign w:val="top"/>
            <w:tcMar>
              <w:top w:w="55" w:type="dxa"/>
              <w:start w:w="55" w:type="dxa"/>
              <w:bottom w:w="55" w:type="dxa"/>
              <w:end w:w="55" w:type="dxa"/>
            </w:tcMar>
          </w:tcPr>
          <w:p>
            <w:pPr>
              <w:spacing w:before="0" w:after="0"/>
            </w:pPr>
            <w:r/>
            <w:r>
              <w:rPr>
                <w:rFonts w:ascii="Aptos" w:hAnsi="Aptos"/>
                <w:b w:val="0"/>
                <w:sz w:val="14"/>
              </w:rPr>
              <w:t>A/B</w:t>
            </w:r>
          </w:p>
        </w:tc>
        <w:tc>
          <w:tcPr>
            <w:tcW w:type="dxa" w:w="2040"/>
            <w:vAlign w:val="top"/>
            <w:tcMar>
              <w:top w:w="55" w:type="dxa"/>
              <w:start w:w="55" w:type="dxa"/>
              <w:bottom w:w="55" w:type="dxa"/>
              <w:end w:w="55" w:type="dxa"/>
            </w:tcMar>
          </w:tcPr>
          <w:p>
            <w:pPr>
              <w:spacing w:before="0" w:after="0"/>
            </w:pPr>
            <w:r/>
            <w:r>
              <w:rPr>
                <w:rFonts w:ascii="Aptos" w:hAnsi="Aptos"/>
                <w:b w:val="0"/>
                <w:sz w:val="14"/>
              </w:rPr>
              <w:t>E1; später Anwendung</w:t>
            </w:r>
          </w:p>
        </w:tc>
        <w:tc>
          <w:tcPr>
            <w:tcW w:type="dxa" w:w="2040"/>
            <w:vAlign w:val="top"/>
            <w:tcMar>
              <w:top w:w="55" w:type="dxa"/>
              <w:start w:w="55" w:type="dxa"/>
              <w:bottom w:w="55" w:type="dxa"/>
              <w:end w:w="55" w:type="dxa"/>
            </w:tcMar>
          </w:tcPr>
          <w:p>
            <w:pPr>
              <w:spacing w:before="0" w:after="0"/>
            </w:pPr>
            <w:r/>
            <w:r>
              <w:rPr>
                <w:rFonts w:ascii="Aptos" w:hAnsi="Aptos"/>
                <w:b w:val="0"/>
                <w:sz w:val="14"/>
              </w:rPr>
              <w:t>SB1/SB2; LP1 frühe Grenze und Ausstieg.</w:t>
            </w:r>
          </w:p>
        </w:tc>
        <w:tc>
          <w:tcPr>
            <w:tcW w:type="dxa" w:w="2040"/>
            <w:vAlign w:val="top"/>
            <w:tcMar>
              <w:top w:w="55" w:type="dxa"/>
              <w:start w:w="55" w:type="dxa"/>
              <w:bottom w:w="55" w:type="dxa"/>
              <w:end w:w="55" w:type="dxa"/>
            </w:tcMar>
          </w:tcPr>
          <w:p>
            <w:pPr>
              <w:spacing w:before="0" w:after="0"/>
            </w:pPr>
            <w:r/>
            <w:r>
              <w:rPr>
                <w:rFonts w:ascii="Aptos" w:hAnsi="Aptos"/>
                <w:b w:val="0"/>
                <w:sz w:val="14"/>
              </w:rPr>
              <w:t>Abstand integrieren; Wirkungskontrolle und tatsächlichen Ausstieg ergänzen.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Guter und schlechter Abstand</w:t>
            </w:r>
          </w:p>
        </w:tc>
        <w:tc>
          <w:tcPr>
            <w:tcW w:type="dxa" w:w="2040"/>
            <w:vAlign w:val="top"/>
            <w:tcMar>
              <w:top w:w="55" w:type="dxa"/>
              <w:start w:w="55" w:type="dxa"/>
              <w:bottom w:w="55" w:type="dxa"/>
              <w:end w:w="55" w:type="dxa"/>
            </w:tcMar>
          </w:tcPr>
          <w:p>
            <w:pPr>
              <w:spacing w:before="0" w:after="0"/>
            </w:pPr>
            <w:r/>
            <w:r>
              <w:rPr>
                <w:rFonts w:ascii="Aptos" w:hAnsi="Aptos"/>
                <w:b w:val="0"/>
                <w:sz w:val="14"/>
              </w:rPr>
              <w:t>C</w:t>
            </w:r>
          </w:p>
        </w:tc>
        <w:tc>
          <w:tcPr>
            <w:tcW w:type="dxa" w:w="2040"/>
            <w:vAlign w:val="top"/>
            <w:tcMar>
              <w:top w:w="55" w:type="dxa"/>
              <w:start w:w="55" w:type="dxa"/>
              <w:bottom w:w="55" w:type="dxa"/>
              <w:end w:w="55" w:type="dxa"/>
            </w:tcMar>
          </w:tcPr>
          <w:p>
            <w:pPr>
              <w:spacing w:before="0" w:after="0"/>
            </w:pPr>
            <w:r/>
            <w:r>
              <w:rPr>
                <w:rFonts w:ascii="Aptos" w:hAnsi="Aptos"/>
                <w:b w:val="0"/>
                <w:sz w:val="14"/>
              </w:rPr>
              <w:t>Nur als kurze Phase in STOP</w:t>
            </w:r>
          </w:p>
        </w:tc>
        <w:tc>
          <w:tcPr>
            <w:tcW w:type="dxa" w:w="2040"/>
            <w:vAlign w:val="top"/>
            <w:tcMar>
              <w:top w:w="55" w:type="dxa"/>
              <w:start w:w="55" w:type="dxa"/>
              <w:bottom w:w="55" w:type="dxa"/>
              <w:end w:w="55" w:type="dxa"/>
            </w:tcMar>
          </w:tcPr>
          <w:p>
            <w:pPr>
              <w:spacing w:before="0" w:after="0"/>
            </w:pPr>
            <w:r/>
            <w:r>
              <w:rPr>
                <w:rFonts w:ascii="Aptos" w:hAnsi="Aptos"/>
                <w:b w:val="0"/>
                <w:sz w:val="14"/>
              </w:rPr>
              <w:t>GV4; SB1.</w:t>
            </w:r>
          </w:p>
        </w:tc>
        <w:tc>
          <w:tcPr>
            <w:tcW w:type="dxa" w:w="2040"/>
            <w:vAlign w:val="top"/>
            <w:tcMar>
              <w:top w:w="55" w:type="dxa"/>
              <w:start w:w="55" w:type="dxa"/>
              <w:bottom w:w="55" w:type="dxa"/>
              <w:end w:w="55" w:type="dxa"/>
            </w:tcMar>
          </w:tcPr>
          <w:p>
            <w:pPr>
              <w:spacing w:before="0" w:after="0"/>
            </w:pPr>
            <w:r/>
            <w:r>
              <w:rPr>
                <w:rFonts w:ascii="Aptos" w:hAnsi="Aptos"/>
                <w:b w:val="0"/>
                <w:sz w:val="14"/>
              </w:rPr>
              <w:t>Nicht als eigenständige lange Übung.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Flüchtiger und intensiver Blick</w:t>
            </w:r>
          </w:p>
        </w:tc>
        <w:tc>
          <w:tcPr>
            <w:tcW w:type="dxa" w:w="2040"/>
            <w:vAlign w:val="top"/>
            <w:tcMar>
              <w:top w:w="55" w:type="dxa"/>
              <w:start w:w="55" w:type="dxa"/>
              <w:bottom w:w="55" w:type="dxa"/>
              <w:end w:w="55" w:type="dxa"/>
            </w:tcMar>
          </w:tcPr>
          <w:p>
            <w:pPr>
              <w:spacing w:before="0" w:after="0"/>
            </w:pPr>
            <w:r/>
            <w:r>
              <w:rPr>
                <w:rFonts w:ascii="Aptos" w:hAnsi="Aptos"/>
                <w:b w:val="0"/>
                <w:sz w:val="14"/>
              </w:rPr>
              <w:t>C</w:t>
            </w:r>
          </w:p>
        </w:tc>
        <w:tc>
          <w:tcPr>
            <w:tcW w:type="dxa" w:w="2040"/>
            <w:vAlign w:val="top"/>
            <w:tcMar>
              <w:top w:w="55" w:type="dxa"/>
              <w:start w:w="55" w:type="dxa"/>
              <w:bottom w:w="55" w:type="dxa"/>
              <w:end w:w="55" w:type="dxa"/>
            </w:tcMar>
          </w:tcPr>
          <w:p>
            <w:pPr>
              <w:spacing w:before="0" w:after="0"/>
            </w:pPr>
            <w:r/>
            <w:r>
              <w:rPr>
                <w:rFonts w:ascii="Aptos" w:hAnsi="Aptos"/>
                <w:b w:val="0"/>
                <w:sz w:val="14"/>
              </w:rPr>
              <w:t>Optionaler Impuls, nicht Kern</w:t>
            </w:r>
          </w:p>
        </w:tc>
        <w:tc>
          <w:tcPr>
            <w:tcW w:type="dxa" w:w="2040"/>
            <w:vAlign w:val="top"/>
            <w:tcMar>
              <w:top w:w="55" w:type="dxa"/>
              <w:start w:w="55" w:type="dxa"/>
              <w:bottom w:w="55" w:type="dxa"/>
              <w:end w:w="55" w:type="dxa"/>
            </w:tcMar>
          </w:tcPr>
          <w:p>
            <w:pPr>
              <w:spacing w:before="0" w:after="0"/>
            </w:pPr>
            <w:r/>
            <w:r>
              <w:rPr>
                <w:rFonts w:ascii="Aptos" w:hAnsi="Aptos"/>
                <w:b w:val="0"/>
                <w:sz w:val="14"/>
              </w:rPr>
              <w:t>GV1; Wirkung nonverbaler Signale.</w:t>
            </w:r>
          </w:p>
        </w:tc>
        <w:tc>
          <w:tcPr>
            <w:tcW w:type="dxa" w:w="2040"/>
            <w:vAlign w:val="top"/>
            <w:tcMar>
              <w:top w:w="55" w:type="dxa"/>
              <w:start w:w="55" w:type="dxa"/>
              <w:bottom w:w="55" w:type="dxa"/>
              <w:end w:w="55" w:type="dxa"/>
            </w:tcMar>
          </w:tcPr>
          <w:p>
            <w:pPr>
              <w:spacing w:before="0" w:after="0"/>
            </w:pPr>
            <w:r/>
            <w:r>
              <w:rPr>
                <w:rFonts w:ascii="Aptos" w:hAnsi="Aptos"/>
                <w:b w:val="0"/>
                <w:sz w:val="14"/>
              </w:rPr>
              <w:t>Blick nicht als isoliertes Gefahrensignal lehren.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Täterrolle / Opferrolle</w:t>
            </w:r>
          </w:p>
        </w:tc>
        <w:tc>
          <w:tcPr>
            <w:tcW w:type="dxa" w:w="2040"/>
            <w:vAlign w:val="top"/>
            <w:tcMar>
              <w:top w:w="55" w:type="dxa"/>
              <w:start w:w="55" w:type="dxa"/>
              <w:bottom w:w="55" w:type="dxa"/>
              <w:end w:w="55" w:type="dxa"/>
            </w:tcMar>
          </w:tcPr>
          <w:p>
            <w:pPr>
              <w:spacing w:before="0" w:after="0"/>
            </w:pPr>
            <w:r/>
            <w:r>
              <w:rPr>
                <w:rFonts w:ascii="Aptos" w:hAnsi="Aptos"/>
                <w:b w:val="0"/>
                <w:sz w:val="14"/>
              </w:rPr>
              <w:t>D/C</w:t>
            </w:r>
          </w:p>
        </w:tc>
        <w:tc>
          <w:tcPr>
            <w:tcW w:type="dxa" w:w="2040"/>
            <w:vAlign w:val="top"/>
            <w:tcMar>
              <w:top w:w="55" w:type="dxa"/>
              <w:start w:w="55" w:type="dxa"/>
              <w:bottom w:w="55" w:type="dxa"/>
              <w:end w:w="55" w:type="dxa"/>
            </w:tcMar>
          </w:tcPr>
          <w:p>
            <w:pPr>
              <w:spacing w:before="0" w:after="0"/>
            </w:pPr>
            <w:r/>
            <w:r>
              <w:rPr>
                <w:rFonts w:ascii="Aptos" w:hAnsi="Aptos"/>
                <w:b w:val="0"/>
                <w:sz w:val="14"/>
              </w:rPr>
              <w:t>Kein eigener Kursblock</w:t>
            </w:r>
          </w:p>
        </w:tc>
        <w:tc>
          <w:tcPr>
            <w:tcW w:type="dxa" w:w="2040"/>
            <w:vAlign w:val="top"/>
            <w:tcMar>
              <w:top w:w="55" w:type="dxa"/>
              <w:start w:w="55" w:type="dxa"/>
              <w:bottom w:w="55" w:type="dxa"/>
              <w:end w:w="55" w:type="dxa"/>
            </w:tcMar>
          </w:tcPr>
          <w:p>
            <w:pPr>
              <w:spacing w:before="0" w:after="0"/>
            </w:pPr>
            <w:r/>
            <w:r>
              <w:rPr>
                <w:rFonts w:ascii="Aptos" w:hAnsi="Aptos"/>
                <w:b w:val="0"/>
                <w:sz w:val="14"/>
              </w:rPr>
              <w:t>Allenfalls neutrale Variation von Haltung.</w:t>
            </w:r>
          </w:p>
        </w:tc>
        <w:tc>
          <w:tcPr>
            <w:tcW w:type="dxa" w:w="2040"/>
            <w:vAlign w:val="top"/>
            <w:tcMar>
              <w:top w:w="55" w:type="dxa"/>
              <w:start w:w="55" w:type="dxa"/>
              <w:bottom w:w="55" w:type="dxa"/>
              <w:end w:w="55" w:type="dxa"/>
            </w:tcMar>
          </w:tcPr>
          <w:p>
            <w:pPr>
              <w:spacing w:before="0" w:after="0"/>
            </w:pPr>
            <w:r/>
            <w:r>
              <w:rPr>
                <w:rFonts w:ascii="Aptos" w:hAnsi="Aptos"/>
                <w:b w:val="0"/>
                <w:sz w:val="14"/>
              </w:rPr>
              <w:t>Typisierung und Victim-Blaming vermeiden.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Bedrängnis ohne Worte</w:t>
            </w:r>
          </w:p>
        </w:tc>
        <w:tc>
          <w:tcPr>
            <w:tcW w:type="dxa" w:w="2040"/>
            <w:vAlign w:val="top"/>
            <w:tcMar>
              <w:top w:w="55" w:type="dxa"/>
              <w:start w:w="55" w:type="dxa"/>
              <w:bottom w:w="55" w:type="dxa"/>
              <w:end w:w="55" w:type="dxa"/>
            </w:tcMar>
          </w:tcPr>
          <w:p>
            <w:pPr>
              <w:spacing w:before="0" w:after="0"/>
            </w:pPr>
            <w:r/>
            <w:r>
              <w:rPr>
                <w:rFonts w:ascii="Aptos" w:hAnsi="Aptos"/>
                <w:b w:val="0"/>
                <w:sz w:val="14"/>
              </w:rPr>
              <w:t>B</w:t>
            </w:r>
          </w:p>
        </w:tc>
        <w:tc>
          <w:tcPr>
            <w:tcW w:type="dxa" w:w="2040"/>
            <w:vAlign w:val="top"/>
            <w:tcMar>
              <w:top w:w="55" w:type="dxa"/>
              <w:start w:w="55" w:type="dxa"/>
              <w:bottom w:w="55" w:type="dxa"/>
              <w:end w:w="55" w:type="dxa"/>
            </w:tcMar>
          </w:tcPr>
          <w:p>
            <w:pPr>
              <w:spacing w:before="0" w:after="0"/>
            </w:pPr>
            <w:r/>
            <w:r>
              <w:rPr>
                <w:rFonts w:ascii="Aptos" w:hAnsi="Aptos"/>
                <w:b w:val="0"/>
                <w:sz w:val="14"/>
              </w:rPr>
              <w:t>E2 oder E5</w:t>
            </w:r>
          </w:p>
        </w:tc>
        <w:tc>
          <w:tcPr>
            <w:tcW w:type="dxa" w:w="2040"/>
            <w:vAlign w:val="top"/>
            <w:tcMar>
              <w:top w:w="55" w:type="dxa"/>
              <w:start w:w="55" w:type="dxa"/>
              <w:bottom w:w="55" w:type="dxa"/>
              <w:end w:w="55" w:type="dxa"/>
            </w:tcMar>
          </w:tcPr>
          <w:p>
            <w:pPr>
              <w:spacing w:before="0" w:after="0"/>
            </w:pPr>
            <w:r/>
            <w:r>
              <w:rPr>
                <w:rFonts w:ascii="Aptos" w:hAnsi="Aptos"/>
                <w:b w:val="0"/>
                <w:sz w:val="14"/>
              </w:rPr>
              <w:t>GV4; SB1/SB3/SB5; Anwendung von Griffvermeidung und Kontaktunterbrechung.</w:t>
            </w:r>
          </w:p>
        </w:tc>
        <w:tc>
          <w:tcPr>
            <w:tcW w:type="dxa" w:w="2040"/>
            <w:vAlign w:val="top"/>
            <w:tcMar>
              <w:top w:w="55" w:type="dxa"/>
              <w:start w:w="55" w:type="dxa"/>
              <w:bottom w:w="55" w:type="dxa"/>
              <w:end w:w="55" w:type="dxa"/>
            </w:tcMar>
          </w:tcPr>
          <w:p>
            <w:pPr>
              <w:spacing w:before="0" w:after="0"/>
            </w:pPr>
            <w:r/>
            <w:r>
              <w:rPr>
                <w:rFonts w:ascii="Aptos" w:hAnsi="Aptos"/>
                <w:b w:val="0"/>
                <w:sz w:val="14"/>
              </w:rPr>
              <w:t>Von Wahrnehmung zu wiederholbarer Handlungsübung umbauen; nicht mit Wandtechnik verwechseln.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Bedrängnis zuhause / Arbeitsplatz</w:t>
            </w:r>
          </w:p>
        </w:tc>
        <w:tc>
          <w:tcPr>
            <w:tcW w:type="dxa" w:w="2040"/>
            <w:vAlign w:val="top"/>
            <w:tcMar>
              <w:top w:w="55" w:type="dxa"/>
              <w:start w:w="55" w:type="dxa"/>
              <w:bottom w:w="55" w:type="dxa"/>
              <w:end w:w="55" w:type="dxa"/>
            </w:tcMar>
          </w:tcPr>
          <w:p>
            <w:pPr>
              <w:spacing w:before="0" w:after="0"/>
            </w:pPr>
            <w:r/>
            <w:r>
              <w:rPr>
                <w:rFonts w:ascii="Aptos" w:hAnsi="Aptos"/>
                <w:b w:val="0"/>
                <w:sz w:val="14"/>
              </w:rPr>
              <w:t>B</w:t>
            </w:r>
          </w:p>
        </w:tc>
        <w:tc>
          <w:tcPr>
            <w:tcW w:type="dxa" w:w="2040"/>
            <w:vAlign w:val="top"/>
            <w:tcMar>
              <w:top w:w="55" w:type="dxa"/>
              <w:start w:w="55" w:type="dxa"/>
              <w:bottom w:w="55" w:type="dxa"/>
              <w:end w:w="55" w:type="dxa"/>
            </w:tcMar>
          </w:tcPr>
          <w:p>
            <w:pPr>
              <w:spacing w:before="0" w:after="0"/>
            </w:pPr>
            <w:r/>
            <w:r>
              <w:rPr>
                <w:rFonts w:ascii="Aptos" w:hAnsi="Aptos"/>
                <w:b w:val="0"/>
                <w:sz w:val="14"/>
              </w:rPr>
              <w:t>E2; ggf. E7</w:t>
            </w:r>
          </w:p>
        </w:tc>
        <w:tc>
          <w:tcPr>
            <w:tcW w:type="dxa" w:w="2040"/>
            <w:vAlign w:val="top"/>
            <w:tcMar>
              <w:top w:w="55" w:type="dxa"/>
              <w:start w:w="55" w:type="dxa"/>
              <w:bottom w:w="55" w:type="dxa"/>
              <w:end w:w="55" w:type="dxa"/>
            </w:tcMar>
          </w:tcPr>
          <w:p>
            <w:pPr>
              <w:spacing w:before="0" w:after="0"/>
            </w:pPr>
            <w:r/>
            <w:r>
              <w:rPr>
                <w:rFonts w:ascii="Aptos" w:hAnsi="Aptos"/>
                <w:b w:val="0"/>
                <w:sz w:val="14"/>
              </w:rPr>
              <w:t>GV2/GV5; SB3–SB5; Macht- und Mehrpersonenlage.</w:t>
            </w:r>
          </w:p>
        </w:tc>
        <w:tc>
          <w:tcPr>
            <w:tcW w:type="dxa" w:w="2040"/>
            <w:vAlign w:val="top"/>
            <w:tcMar>
              <w:top w:w="55" w:type="dxa"/>
              <w:start w:w="55" w:type="dxa"/>
              <w:bottom w:w="55" w:type="dxa"/>
              <w:end w:w="55" w:type="dxa"/>
            </w:tcMar>
          </w:tcPr>
          <w:p>
            <w:pPr>
              <w:spacing w:before="0" w:after="0"/>
            </w:pPr>
            <w:r/>
            <w:r>
              <w:rPr>
                <w:rFonts w:ascii="Aptos" w:hAnsi="Aptos"/>
                <w:b w:val="0"/>
                <w:sz w:val="14"/>
              </w:rPr>
              <w:t>Druck dosieren; klare Rollen- und Handlungsziele; zweiter Durchgang.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Streit Privat 1</w:t>
            </w:r>
          </w:p>
        </w:tc>
        <w:tc>
          <w:tcPr>
            <w:tcW w:type="dxa" w:w="2040"/>
            <w:vAlign w:val="top"/>
            <w:tcMar>
              <w:top w:w="55" w:type="dxa"/>
              <w:start w:w="55" w:type="dxa"/>
              <w:bottom w:w="55" w:type="dxa"/>
              <w:end w:w="55" w:type="dxa"/>
            </w:tcMar>
          </w:tcPr>
          <w:p>
            <w:pPr>
              <w:spacing w:before="0" w:after="0"/>
            </w:pPr>
            <w:r/>
            <w:r>
              <w:rPr>
                <w:rFonts w:ascii="Aptos" w:hAnsi="Aptos"/>
                <w:b w:val="0"/>
                <w:sz w:val="14"/>
              </w:rPr>
              <w:t>B</w:t>
            </w:r>
          </w:p>
        </w:tc>
        <w:tc>
          <w:tcPr>
            <w:tcW w:type="dxa" w:w="2040"/>
            <w:vAlign w:val="top"/>
            <w:tcMar>
              <w:top w:w="55" w:type="dxa"/>
              <w:start w:w="55" w:type="dxa"/>
              <w:bottom w:w="55" w:type="dxa"/>
              <w:end w:w="55" w:type="dxa"/>
            </w:tcMar>
          </w:tcPr>
          <w:p>
            <w:pPr>
              <w:spacing w:before="0" w:after="0"/>
            </w:pPr>
            <w:r/>
            <w:r>
              <w:rPr>
                <w:rFonts w:ascii="Aptos" w:hAnsi="Aptos"/>
                <w:b w:val="0"/>
                <w:sz w:val="14"/>
              </w:rPr>
              <w:t>Bevorzugt E7; nur stark verändert in E2</w:t>
            </w:r>
          </w:p>
        </w:tc>
        <w:tc>
          <w:tcPr>
            <w:tcW w:type="dxa" w:w="2040"/>
            <w:vAlign w:val="top"/>
            <w:tcMar>
              <w:top w:w="55" w:type="dxa"/>
              <w:start w:w="55" w:type="dxa"/>
              <w:bottom w:w="55" w:type="dxa"/>
              <w:end w:w="55" w:type="dxa"/>
            </w:tcMar>
          </w:tcPr>
          <w:p>
            <w:pPr>
              <w:spacing w:before="0" w:after="0"/>
            </w:pPr>
            <w:r/>
            <w:r>
              <w:rPr>
                <w:rFonts w:ascii="Aptos" w:hAnsi="Aptos"/>
                <w:b w:val="0"/>
                <w:sz w:val="14"/>
              </w:rPr>
              <w:t>GV2/GV3; SB4/SB5; Grenzen der Deeskalation.</w:t>
            </w:r>
          </w:p>
        </w:tc>
        <w:tc>
          <w:tcPr>
            <w:tcW w:type="dxa" w:w="2040"/>
            <w:vAlign w:val="top"/>
            <w:tcMar>
              <w:top w:w="55" w:type="dxa"/>
              <w:start w:w="55" w:type="dxa"/>
              <w:bottom w:w="55" w:type="dxa"/>
              <w:end w:w="55" w:type="dxa"/>
            </w:tcMar>
          </w:tcPr>
          <w:p>
            <w:pPr>
              <w:spacing w:before="0" w:after="0"/>
            </w:pPr>
            <w:r/>
            <w:r>
              <w:rPr>
                <w:rFonts w:ascii="Aptos" w:hAnsi="Aptos"/>
                <w:b w:val="0"/>
                <w:sz w:val="14"/>
              </w:rPr>
              <w:t>Provozierende Frauenrolle entfernen; Sicherheit statt Täterberuhigung.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Streit Privat 2</w:t>
            </w:r>
          </w:p>
        </w:tc>
        <w:tc>
          <w:tcPr>
            <w:tcW w:type="dxa" w:w="2040"/>
            <w:vAlign w:val="top"/>
            <w:tcMar>
              <w:top w:w="55" w:type="dxa"/>
              <w:start w:w="55" w:type="dxa"/>
              <w:bottom w:w="55" w:type="dxa"/>
              <w:end w:w="55" w:type="dxa"/>
            </w:tcMar>
          </w:tcPr>
          <w:p>
            <w:pPr>
              <w:spacing w:before="0" w:after="0"/>
            </w:pPr>
            <w:r/>
            <w:r>
              <w:rPr>
                <w:rFonts w:ascii="Aptos" w:hAnsi="Aptos"/>
                <w:b w:val="0"/>
                <w:sz w:val="14"/>
              </w:rPr>
              <w:t>B</w:t>
            </w:r>
          </w:p>
        </w:tc>
        <w:tc>
          <w:tcPr>
            <w:tcW w:type="dxa" w:w="2040"/>
            <w:vAlign w:val="top"/>
            <w:tcMar>
              <w:top w:w="55" w:type="dxa"/>
              <w:start w:w="55" w:type="dxa"/>
              <w:bottom w:w="55" w:type="dxa"/>
              <w:end w:w="55" w:type="dxa"/>
            </w:tcMar>
          </w:tcPr>
          <w:p>
            <w:pPr>
              <w:spacing w:before="0" w:after="0"/>
            </w:pPr>
            <w:r/>
            <w:r>
              <w:rPr>
                <w:rFonts w:ascii="Aptos" w:hAnsi="Aptos"/>
                <w:b w:val="0"/>
                <w:sz w:val="14"/>
              </w:rPr>
              <w:t>E7</w:t>
            </w:r>
          </w:p>
        </w:tc>
        <w:tc>
          <w:tcPr>
            <w:tcW w:type="dxa" w:w="2040"/>
            <w:vAlign w:val="top"/>
            <w:tcMar>
              <w:top w:w="55" w:type="dxa"/>
              <w:start w:w="55" w:type="dxa"/>
              <w:bottom w:w="55" w:type="dxa"/>
              <w:end w:w="55" w:type="dxa"/>
            </w:tcMar>
          </w:tcPr>
          <w:p>
            <w:pPr>
              <w:spacing w:before="0" w:after="0"/>
            </w:pPr>
            <w:r/>
            <w:r>
              <w:rPr>
                <w:rFonts w:ascii="Aptos" w:hAnsi="Aptos"/>
                <w:b w:val="0"/>
                <w:sz w:val="14"/>
              </w:rPr>
              <w:t>GV1–GV3; SB4–SB6; Sicherheit und Hilfe.</w:t>
            </w:r>
          </w:p>
        </w:tc>
        <w:tc>
          <w:tcPr>
            <w:tcW w:type="dxa" w:w="2040"/>
            <w:vAlign w:val="top"/>
            <w:tcMar>
              <w:top w:w="55" w:type="dxa"/>
              <w:start w:w="55" w:type="dxa"/>
              <w:bottom w:w="55" w:type="dxa"/>
              <w:end w:w="55" w:type="dxa"/>
            </w:tcMar>
          </w:tcPr>
          <w:p>
            <w:pPr>
              <w:spacing w:before="0" w:after="0"/>
            </w:pPr>
            <w:r/>
            <w:r>
              <w:rPr>
                <w:rFonts w:ascii="Aptos" w:hAnsi="Aptos"/>
                <w:b w:val="0"/>
                <w:sz w:val="14"/>
              </w:rPr>
              <w:t>Nicht als Problemlösungsdialog; Alkohol nicht als Erklärung.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Sexuelle Belästigung Arbeitsplatz</w:t>
            </w:r>
          </w:p>
        </w:tc>
        <w:tc>
          <w:tcPr>
            <w:tcW w:type="dxa" w:w="2040"/>
            <w:vAlign w:val="top"/>
            <w:tcMar>
              <w:top w:w="55" w:type="dxa"/>
              <w:start w:w="55" w:type="dxa"/>
              <w:bottom w:w="55" w:type="dxa"/>
              <w:end w:w="55" w:type="dxa"/>
            </w:tcMar>
          </w:tcPr>
          <w:p>
            <w:pPr>
              <w:spacing w:before="0" w:after="0"/>
            </w:pPr>
            <w:r/>
            <w:r>
              <w:rPr>
                <w:rFonts w:ascii="Aptos" w:hAnsi="Aptos"/>
                <w:b w:val="0"/>
                <w:sz w:val="14"/>
              </w:rPr>
              <w:t>A/B</w:t>
            </w:r>
          </w:p>
        </w:tc>
        <w:tc>
          <w:tcPr>
            <w:tcW w:type="dxa" w:w="2040"/>
            <w:vAlign w:val="top"/>
            <w:tcMar>
              <w:top w:w="55" w:type="dxa"/>
              <w:start w:w="55" w:type="dxa"/>
              <w:bottom w:w="55" w:type="dxa"/>
              <w:end w:w="55" w:type="dxa"/>
            </w:tcMar>
          </w:tcPr>
          <w:p>
            <w:pPr>
              <w:spacing w:before="0" w:after="0"/>
            </w:pPr>
            <w:r/>
            <w:r>
              <w:rPr>
                <w:rFonts w:ascii="Aptos" w:hAnsi="Aptos"/>
                <w:b w:val="0"/>
                <w:sz w:val="14"/>
              </w:rPr>
              <w:t>E3</w:t>
            </w:r>
          </w:p>
        </w:tc>
        <w:tc>
          <w:tcPr>
            <w:tcW w:type="dxa" w:w="2040"/>
            <w:vAlign w:val="top"/>
            <w:tcMar>
              <w:top w:w="55" w:type="dxa"/>
              <w:start w:w="55" w:type="dxa"/>
              <w:bottom w:w="55" w:type="dxa"/>
              <w:end w:w="55" w:type="dxa"/>
            </w:tcMar>
          </w:tcPr>
          <w:p>
            <w:pPr>
              <w:spacing w:before="0" w:after="0"/>
            </w:pPr>
            <w:r/>
            <w:r>
              <w:rPr>
                <w:rFonts w:ascii="Aptos" w:hAnsi="Aptos"/>
                <w:b w:val="0"/>
                <w:sz w:val="14"/>
              </w:rPr>
              <w:t>GV1/GV2; SB2–SB7; SV3-Anwendung; Beschwerdeweg.</w:t>
            </w:r>
          </w:p>
        </w:tc>
        <w:tc>
          <w:tcPr>
            <w:tcW w:type="dxa" w:w="2040"/>
            <w:vAlign w:val="top"/>
            <w:tcMar>
              <w:top w:w="55" w:type="dxa"/>
              <w:start w:w="55" w:type="dxa"/>
              <w:bottom w:w="55" w:type="dxa"/>
              <w:end w:w="55" w:type="dxa"/>
            </w:tcMar>
          </w:tcPr>
          <w:p>
            <w:pPr>
              <w:spacing w:before="0" w:after="0"/>
            </w:pPr>
            <w:r/>
            <w:r>
              <w:rPr>
                <w:rFonts w:ascii="Aptos" w:hAnsi="Aptos"/>
                <w:b w:val="0"/>
                <w:sz w:val="14"/>
              </w:rPr>
              <w:t>Ankerübung; Betroffenen- und Drittpersonenperspektive trennen; Stufe 3 symbolisch.</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Sexuelle Belästigung unterwegs</w:t>
            </w:r>
          </w:p>
        </w:tc>
        <w:tc>
          <w:tcPr>
            <w:tcW w:type="dxa" w:w="2040"/>
            <w:vAlign w:val="top"/>
            <w:tcMar>
              <w:top w:w="55" w:type="dxa"/>
              <w:start w:w="55" w:type="dxa"/>
              <w:bottom w:w="55" w:type="dxa"/>
              <w:end w:w="55" w:type="dxa"/>
            </w:tcMar>
          </w:tcPr>
          <w:p>
            <w:pPr>
              <w:spacing w:before="0" w:after="0"/>
            </w:pPr>
            <w:r/>
            <w:r>
              <w:rPr>
                <w:rFonts w:ascii="Aptos" w:hAnsi="Aptos"/>
                <w:b w:val="0"/>
                <w:sz w:val="14"/>
              </w:rPr>
              <w:t>A/B</w:t>
            </w:r>
          </w:p>
        </w:tc>
        <w:tc>
          <w:tcPr>
            <w:tcW w:type="dxa" w:w="2040"/>
            <w:vAlign w:val="top"/>
            <w:tcMar>
              <w:top w:w="55" w:type="dxa"/>
              <w:start w:w="55" w:type="dxa"/>
              <w:bottom w:w="55" w:type="dxa"/>
              <w:end w:w="55" w:type="dxa"/>
            </w:tcMar>
          </w:tcPr>
          <w:p>
            <w:pPr>
              <w:spacing w:before="0" w:after="0"/>
            </w:pPr>
            <w:r/>
            <w:r>
              <w:rPr>
                <w:rFonts w:ascii="Aptos" w:hAnsi="Aptos"/>
                <w:b w:val="0"/>
                <w:sz w:val="14"/>
              </w:rPr>
              <w:t>E3-Transfer oder E10</w:t>
            </w:r>
          </w:p>
        </w:tc>
        <w:tc>
          <w:tcPr>
            <w:tcW w:type="dxa" w:w="2040"/>
            <w:vAlign w:val="top"/>
            <w:tcMar>
              <w:top w:w="55" w:type="dxa"/>
              <w:start w:w="55" w:type="dxa"/>
              <w:bottom w:w="55" w:type="dxa"/>
              <w:end w:w="55" w:type="dxa"/>
            </w:tcMar>
          </w:tcPr>
          <w:p>
            <w:pPr>
              <w:spacing w:before="0" w:after="0"/>
            </w:pPr>
            <w:r/>
            <w:r>
              <w:rPr>
                <w:rFonts w:ascii="Aptos" w:hAnsi="Aptos"/>
                <w:b w:val="0"/>
                <w:sz w:val="14"/>
              </w:rPr>
              <w:t>GV1–GV4; SB2/SB3/SB5/SB6; SV3; Überzahl.</w:t>
            </w:r>
          </w:p>
        </w:tc>
        <w:tc>
          <w:tcPr>
            <w:tcW w:type="dxa" w:w="2040"/>
            <w:vAlign w:val="top"/>
            <w:tcMar>
              <w:top w:w="55" w:type="dxa"/>
              <w:start w:w="55" w:type="dxa"/>
              <w:bottom w:w="55" w:type="dxa"/>
              <w:end w:w="55" w:type="dxa"/>
            </w:tcMar>
          </w:tcPr>
          <w:p>
            <w:pPr>
              <w:spacing w:before="0" w:after="0"/>
            </w:pPr>
            <w:r/>
            <w:r>
              <w:rPr>
                <w:rFonts w:ascii="Aptos" w:hAnsi="Aptos"/>
                <w:b w:val="0"/>
                <w:sz w:val="14"/>
              </w:rPr>
              <w:t>Nur ausgewählte Stufen; nicht zusätzlich vollständig durchführen.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Sexuelle Belästigung Wohnungssuche</w:t>
            </w:r>
          </w:p>
        </w:tc>
        <w:tc>
          <w:tcPr>
            <w:tcW w:type="dxa" w:w="2040"/>
            <w:vAlign w:val="top"/>
            <w:tcMar>
              <w:top w:w="55" w:type="dxa"/>
              <w:start w:w="55" w:type="dxa"/>
              <w:bottom w:w="55" w:type="dxa"/>
              <w:end w:w="55" w:type="dxa"/>
            </w:tcMar>
          </w:tcPr>
          <w:p>
            <w:pPr>
              <w:spacing w:before="0" w:after="0"/>
            </w:pPr>
            <w:r/>
            <w:r>
              <w:rPr>
                <w:rFonts w:ascii="Aptos" w:hAnsi="Aptos"/>
                <w:b w:val="0"/>
                <w:sz w:val="14"/>
              </w:rPr>
              <w:t>A</w:t>
            </w:r>
          </w:p>
        </w:tc>
        <w:tc>
          <w:tcPr>
            <w:tcW w:type="dxa" w:w="2040"/>
            <w:vAlign w:val="top"/>
            <w:tcMar>
              <w:top w:w="55" w:type="dxa"/>
              <w:start w:w="55" w:type="dxa"/>
              <w:bottom w:w="55" w:type="dxa"/>
              <w:end w:w="55" w:type="dxa"/>
            </w:tcMar>
          </w:tcPr>
          <w:p>
            <w:pPr>
              <w:spacing w:before="0" w:after="0"/>
            </w:pPr>
            <w:r/>
            <w:r>
              <w:rPr>
                <w:rFonts w:ascii="Aptos" w:hAnsi="Aptos"/>
                <w:b w:val="0"/>
                <w:sz w:val="14"/>
              </w:rPr>
              <w:t>E3-Transfer oder E10</w:t>
            </w:r>
          </w:p>
        </w:tc>
        <w:tc>
          <w:tcPr>
            <w:tcW w:type="dxa" w:w="2040"/>
            <w:vAlign w:val="top"/>
            <w:tcMar>
              <w:top w:w="55" w:type="dxa"/>
              <w:start w:w="55" w:type="dxa"/>
              <w:bottom w:w="55" w:type="dxa"/>
              <w:end w:w="55" w:type="dxa"/>
            </w:tcMar>
          </w:tcPr>
          <w:p>
            <w:pPr>
              <w:spacing w:before="0" w:after="0"/>
            </w:pPr>
            <w:r/>
            <w:r>
              <w:rPr>
                <w:rFonts w:ascii="Aptos" w:hAnsi="Aptos"/>
                <w:b w:val="0"/>
                <w:sz w:val="14"/>
              </w:rPr>
              <w:t>GV2/GV4; SB2/SB5/SB6; SV3; fremder Innenraum und Abhängigkeit.</w:t>
            </w:r>
          </w:p>
        </w:tc>
        <w:tc>
          <w:tcPr>
            <w:tcW w:type="dxa" w:w="2040"/>
            <w:vAlign w:val="top"/>
            <w:tcMar>
              <w:top w:w="55" w:type="dxa"/>
              <w:start w:w="55" w:type="dxa"/>
              <w:bottom w:w="55" w:type="dxa"/>
              <w:end w:w="55" w:type="dxa"/>
            </w:tcMar>
          </w:tcPr>
          <w:p>
            <w:pPr>
              <w:spacing w:before="0" w:after="0"/>
            </w:pPr>
            <w:r/>
            <w:r>
              <w:rPr>
                <w:rFonts w:ascii="Aptos" w:hAnsi="Aptos"/>
                <w:b w:val="0"/>
                <w:sz w:val="14"/>
              </w:rPr>
              <w:t>Sehr guter Transferfall; gegen unterwegs auswählen.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Streitgespräch Straße</w:t>
            </w:r>
          </w:p>
        </w:tc>
        <w:tc>
          <w:tcPr>
            <w:tcW w:type="dxa" w:w="2040"/>
            <w:vAlign w:val="top"/>
            <w:tcMar>
              <w:top w:w="55" w:type="dxa"/>
              <w:start w:w="55" w:type="dxa"/>
              <w:bottom w:w="55" w:type="dxa"/>
              <w:end w:w="55" w:type="dxa"/>
            </w:tcMar>
          </w:tcPr>
          <w:p>
            <w:pPr>
              <w:spacing w:before="0" w:after="0"/>
            </w:pPr>
            <w:r/>
            <w:r>
              <w:rPr>
                <w:rFonts w:ascii="Aptos" w:hAnsi="Aptos"/>
                <w:b w:val="0"/>
                <w:sz w:val="14"/>
              </w:rPr>
              <w:t>B</w:t>
            </w:r>
          </w:p>
        </w:tc>
        <w:tc>
          <w:tcPr>
            <w:tcW w:type="dxa" w:w="2040"/>
            <w:vAlign w:val="top"/>
            <w:tcMar>
              <w:top w:w="55" w:type="dxa"/>
              <w:start w:w="55" w:type="dxa"/>
              <w:bottom w:w="55" w:type="dxa"/>
              <w:end w:w="55" w:type="dxa"/>
            </w:tcMar>
          </w:tcPr>
          <w:p>
            <w:pPr>
              <w:spacing w:before="0" w:after="0"/>
            </w:pPr>
            <w:r/>
            <w:r>
              <w:rPr>
                <w:rFonts w:ascii="Aptos" w:hAnsi="Aptos"/>
                <w:b w:val="0"/>
                <w:sz w:val="14"/>
              </w:rPr>
              <w:t>E9 oder E10</w:t>
            </w:r>
          </w:p>
        </w:tc>
        <w:tc>
          <w:tcPr>
            <w:tcW w:type="dxa" w:w="2040"/>
            <w:vAlign w:val="top"/>
            <w:tcMar>
              <w:top w:w="55" w:type="dxa"/>
              <w:start w:w="55" w:type="dxa"/>
              <w:bottom w:w="55" w:type="dxa"/>
              <w:end w:w="55" w:type="dxa"/>
            </w:tcMar>
          </w:tcPr>
          <w:p>
            <w:pPr>
              <w:spacing w:before="0" w:after="0"/>
            </w:pPr>
            <w:r/>
            <w:r>
              <w:rPr>
                <w:rFonts w:ascii="Aptos" w:hAnsi="Aptos"/>
                <w:b w:val="0"/>
                <w:sz w:val="14"/>
              </w:rPr>
              <w:t>SB7; GV2/GV3; SB6.</w:t>
            </w:r>
          </w:p>
        </w:tc>
        <w:tc>
          <w:tcPr>
            <w:tcW w:type="dxa" w:w="2040"/>
            <w:vAlign w:val="top"/>
            <w:tcMar>
              <w:top w:w="55" w:type="dxa"/>
              <w:start w:w="55" w:type="dxa"/>
              <w:bottom w:w="55" w:type="dxa"/>
              <w:end w:w="55" w:type="dxa"/>
            </w:tcMar>
          </w:tcPr>
          <w:p>
            <w:pPr>
              <w:spacing w:before="0" w:after="0"/>
            </w:pPr>
            <w:r/>
            <w:r>
              <w:rPr>
                <w:rFonts w:ascii="Aptos" w:hAnsi="Aptos"/>
                <w:b w:val="0"/>
                <w:sz w:val="14"/>
              </w:rPr>
              <w:t>Männliches Ehrkonfliktszenario neutralisieren; Helferperspektive und Eigenschutz.</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Gewalt am Boden</w:t>
            </w:r>
          </w:p>
        </w:tc>
        <w:tc>
          <w:tcPr>
            <w:tcW w:type="dxa" w:w="2040"/>
            <w:vAlign w:val="top"/>
            <w:tcMar>
              <w:top w:w="55" w:type="dxa"/>
              <w:start w:w="55" w:type="dxa"/>
              <w:bottom w:w="55" w:type="dxa"/>
              <w:end w:w="55" w:type="dxa"/>
            </w:tcMar>
          </w:tcPr>
          <w:p>
            <w:pPr>
              <w:spacing w:before="0" w:after="0"/>
            </w:pPr>
            <w:r/>
            <w:r>
              <w:rPr>
                <w:rFonts w:ascii="Aptos" w:hAnsi="Aptos"/>
                <w:b w:val="0"/>
                <w:sz w:val="14"/>
              </w:rPr>
              <w:t>B</w:t>
            </w:r>
          </w:p>
        </w:tc>
        <w:tc>
          <w:tcPr>
            <w:tcW w:type="dxa" w:w="2040"/>
            <w:vAlign w:val="top"/>
            <w:tcMar>
              <w:top w:w="55" w:type="dxa"/>
              <w:start w:w="55" w:type="dxa"/>
              <w:bottom w:w="55" w:type="dxa"/>
              <w:end w:w="55" w:type="dxa"/>
            </w:tcMar>
          </w:tcPr>
          <w:p>
            <w:pPr>
              <w:spacing w:before="0" w:after="0"/>
            </w:pPr>
            <w:r/>
            <w:r>
              <w:rPr>
                <w:rFonts w:ascii="Aptos" w:hAnsi="Aptos"/>
                <w:b w:val="0"/>
                <w:sz w:val="14"/>
              </w:rPr>
              <w:t>E9</w:t>
            </w:r>
          </w:p>
        </w:tc>
        <w:tc>
          <w:tcPr>
            <w:tcW w:type="dxa" w:w="2040"/>
            <w:vAlign w:val="top"/>
            <w:tcMar>
              <w:top w:w="55" w:type="dxa"/>
              <w:start w:w="55" w:type="dxa"/>
              <w:bottom w:w="55" w:type="dxa"/>
              <w:end w:w="55" w:type="dxa"/>
            </w:tcMar>
          </w:tcPr>
          <w:p>
            <w:pPr>
              <w:spacing w:before="0" w:after="0"/>
            </w:pPr>
            <w:r/>
            <w:r>
              <w:rPr>
                <w:rFonts w:ascii="Aptos" w:hAnsi="Aptos"/>
                <w:b w:val="0"/>
                <w:sz w:val="14"/>
              </w:rPr>
              <w:t>SB7; SB6; Öffentlichkeit, Notruf und Eigenschutz.</w:t>
            </w:r>
          </w:p>
        </w:tc>
        <w:tc>
          <w:tcPr>
            <w:tcW w:type="dxa" w:w="2040"/>
            <w:vAlign w:val="top"/>
            <w:tcMar>
              <w:top w:w="55" w:type="dxa"/>
              <w:start w:w="55" w:type="dxa"/>
              <w:bottom w:w="55" w:type="dxa"/>
              <w:end w:w="55" w:type="dxa"/>
            </w:tcMar>
          </w:tcPr>
          <w:p>
            <w:pPr>
              <w:spacing w:before="0" w:after="0"/>
            </w:pPr>
            <w:r/>
            <w:r>
              <w:rPr>
                <w:rFonts w:ascii="Aptos" w:hAnsi="Aptos"/>
                <w:b w:val="0"/>
                <w:sz w:val="14"/>
              </w:rPr>
              <w:t>Als Opferhilfe/Drittintervention rahmen, nicht als Boden-SV.</w:t>
            </w:r>
          </w:p>
        </w:tc>
      </w:tr>
    </w:tbl>
    <w:p/>
    <w:p>
      <w:pPr>
        <w:pStyle w:val="Heading1"/>
      </w:pPr>
      <w:r>
        <w:t>5. Vorläufige Zuordnung zu den zehn Einheiten</w:t>
      </w:r>
    </w:p>
    <w:tbl>
      <w:tblPr>
        <w:tblStyle w:val="TableGrid"/>
        <w:tblW w:type="auto" w:w="0"/>
        <w:jc w:val="center"/>
        <w:tblLook w:firstColumn="1" w:firstRow="1" w:lastColumn="0" w:lastRow="0" w:noHBand="0" w:noVBand="1" w:val="04A0"/>
      </w:tblPr>
      <w:tblGrid>
        <w:gridCol w:w="2040"/>
        <w:gridCol w:w="2040"/>
        <w:gridCol w:w="2040"/>
        <w:gridCol w:w="2040"/>
        <w:gridCol w:w="2040"/>
      </w:tblGrid>
      <w:tr>
        <w:trPr>
          <w:tblHeader w:val="true"/>
        </w:trPr>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Einheit</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Kompetenzfunktion</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Vorhandene Übungen / Anker</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Fehlende oder neue Übung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Vorläufiges Urteil</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E1</w:t>
            </w:r>
          </w:p>
        </w:tc>
        <w:tc>
          <w:tcPr>
            <w:tcW w:type="dxa" w:w="2040"/>
            <w:vAlign w:val="top"/>
            <w:tcMar>
              <w:top w:w="55" w:type="dxa"/>
              <w:start w:w="55" w:type="dxa"/>
              <w:bottom w:w="55" w:type="dxa"/>
              <w:end w:w="55" w:type="dxa"/>
            </w:tcMar>
          </w:tcPr>
          <w:p>
            <w:pPr>
              <w:spacing w:before="0" w:after="0"/>
            </w:pPr>
            <w:r/>
            <w:r>
              <w:rPr>
                <w:rFonts w:ascii="Aptos" w:hAnsi="Aptos"/>
                <w:b w:val="0"/>
                <w:sz w:val="14"/>
              </w:rPr>
              <w:t>Wahrnehmen, einordnen und erstmals handeln</w:t>
            </w:r>
          </w:p>
        </w:tc>
        <w:tc>
          <w:tcPr>
            <w:tcW w:type="dxa" w:w="2040"/>
            <w:vAlign w:val="top"/>
            <w:tcMar>
              <w:top w:w="55" w:type="dxa"/>
              <w:start w:w="55" w:type="dxa"/>
              <w:bottom w:w="55" w:type="dxa"/>
              <w:end w:w="55" w:type="dxa"/>
            </w:tcMar>
          </w:tcPr>
          <w:p>
            <w:pPr>
              <w:spacing w:before="0" w:after="0"/>
            </w:pPr>
            <w:r/>
            <w:r>
              <w:rPr>
                <w:rFonts w:ascii="Aptos" w:hAnsi="Aptos"/>
                <w:b w:val="0"/>
                <w:sz w:val="14"/>
              </w:rPr>
              <w:t>Gewaltthermometer; Risikobilder; Aufmerksamkeitsfenster; STOP mit integriertem Abstand.</w:t>
            </w:r>
          </w:p>
        </w:tc>
        <w:tc>
          <w:tcPr>
            <w:tcW w:type="dxa" w:w="2040"/>
            <w:vAlign w:val="top"/>
            <w:tcMar>
              <w:top w:w="55" w:type="dxa"/>
              <w:start w:w="55" w:type="dxa"/>
              <w:bottom w:w="55" w:type="dxa"/>
              <w:end w:w="55" w:type="dxa"/>
            </w:tcMar>
          </w:tcPr>
          <w:p>
            <w:pPr>
              <w:spacing w:before="0" w:after="0"/>
            </w:pPr>
            <w:r/>
            <w:r>
              <w:rPr>
                <w:rFonts w:ascii="Aptos" w:hAnsi="Aptos"/>
                <w:b w:val="0"/>
                <w:sz w:val="14"/>
              </w:rPr>
              <w:t>N: integrierte Grundübung Griffansatz vermeiden/Schwimmbewegung; optional einfacher gleichseitiger Handgelenksgriff.</w:t>
            </w:r>
          </w:p>
        </w:tc>
        <w:tc>
          <w:tcPr>
            <w:tcW w:type="dxa" w:w="2040"/>
            <w:vAlign w:val="top"/>
            <w:tcMar>
              <w:top w:w="55" w:type="dxa"/>
              <w:start w:w="55" w:type="dxa"/>
              <w:bottom w:w="55" w:type="dxa"/>
              <w:end w:w="55" w:type="dxa"/>
            </w:tcMar>
          </w:tcPr>
          <w:p>
            <w:pPr>
              <w:spacing w:before="0" w:after="0"/>
            </w:pPr>
            <w:r/>
            <w:r>
              <w:rPr>
                <w:rFonts w:ascii="Aptos" w:hAnsi="Aptos"/>
                <w:b w:val="0"/>
                <w:sz w:val="14"/>
              </w:rPr>
              <w:t>Bestehende Session bleibt Kern. Der neue körperliche Teil muss echte Praxiszeit erhalten; Griffbefreiung darf bei Zeitmangel nach E2.</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E2</w:t>
            </w:r>
          </w:p>
        </w:tc>
        <w:tc>
          <w:tcPr>
            <w:tcW w:type="dxa" w:w="2040"/>
            <w:vAlign w:val="top"/>
            <w:tcMar>
              <w:top w:w="55" w:type="dxa"/>
              <w:start w:w="55" w:type="dxa"/>
              <w:bottom w:w="55" w:type="dxa"/>
              <w:end w:w="55" w:type="dxa"/>
            </w:tcMar>
          </w:tcPr>
          <w:p>
            <w:pPr>
              <w:spacing w:before="0" w:after="0"/>
            </w:pPr>
            <w:r/>
            <w:r>
              <w:rPr>
                <w:rFonts w:ascii="Aptos" w:hAnsi="Aptos"/>
                <w:b w:val="0"/>
                <w:sz w:val="14"/>
              </w:rPr>
              <w:t>Optionen auswählen: deeskalieren, begrenzen, beenden, Hilfe, Kontaktunterbrechung</w:t>
            </w:r>
          </w:p>
        </w:tc>
        <w:tc>
          <w:tcPr>
            <w:tcW w:type="dxa" w:w="2040"/>
            <w:vAlign w:val="top"/>
            <w:tcMar>
              <w:top w:w="55" w:type="dxa"/>
              <w:start w:w="55" w:type="dxa"/>
              <w:bottom w:w="55" w:type="dxa"/>
              <w:end w:w="55" w:type="dxa"/>
            </w:tcMar>
          </w:tcPr>
          <w:p>
            <w:pPr>
              <w:spacing w:before="0" w:after="0"/>
            </w:pPr>
            <w:r/>
            <w:r>
              <w:rPr>
                <w:rFonts w:ascii="Aptos" w:hAnsi="Aptos"/>
                <w:b w:val="0"/>
                <w:sz w:val="14"/>
              </w:rPr>
              <w:t>Überarbeitete Bedrängnis-Übung als räumliche Anwendung; Bedrängnis zuhause/Arbeitsplatz allenfalls als Kontextbaustein.</w:t>
            </w:r>
          </w:p>
        </w:tc>
        <w:tc>
          <w:tcPr>
            <w:tcW w:type="dxa" w:w="2040"/>
            <w:vAlign w:val="top"/>
            <w:tcMar>
              <w:top w:w="55" w:type="dxa"/>
              <w:start w:w="55" w:type="dxa"/>
              <w:bottom w:w="55" w:type="dxa"/>
              <w:end w:w="55" w:type="dxa"/>
            </w:tcMar>
          </w:tcPr>
          <w:p>
            <w:pPr>
              <w:spacing w:before="0" w:after="0"/>
            </w:pPr>
            <w:r/>
            <w:r>
              <w:rPr>
                <w:rFonts w:ascii="Aptos" w:hAnsi="Aptos"/>
                <w:b w:val="0"/>
                <w:sz w:val="14"/>
              </w:rPr>
              <w:t>N: neutrale Übung Gespräch beeinflussen–begrenzen–beenden; N: G2-Kontaktunterbrechung; N: adressierte Hilfe als integrierter Auftrag.</w:t>
            </w:r>
          </w:p>
        </w:tc>
        <w:tc>
          <w:tcPr>
            <w:tcW w:type="dxa" w:w="2040"/>
            <w:vAlign w:val="top"/>
            <w:tcMar>
              <w:top w:w="55" w:type="dxa"/>
              <w:start w:w="55" w:type="dxa"/>
              <w:bottom w:w="55" w:type="dxa"/>
              <w:end w:w="55" w:type="dxa"/>
            </w:tcMar>
          </w:tcPr>
          <w:p>
            <w:pPr>
              <w:spacing w:before="0" w:after="0"/>
            </w:pPr>
            <w:r/>
            <w:r>
              <w:rPr>
                <w:rFonts w:ascii="Aptos" w:hAnsi="Aptos"/>
                <w:b w:val="0"/>
                <w:sz w:val="14"/>
              </w:rPr>
              <w:t>Streit Privat 1 ist für E2 nicht bevorzugt. E2 braucht eine neutrale, wiederholbare Grundübung ohne häusliche Gewalt als ersten Deeskalationskontext.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E3</w:t>
            </w:r>
          </w:p>
        </w:tc>
        <w:tc>
          <w:tcPr>
            <w:tcW w:type="dxa" w:w="2040"/>
            <w:vAlign w:val="top"/>
            <w:tcMar>
              <w:top w:w="55" w:type="dxa"/>
              <w:start w:w="55" w:type="dxa"/>
              <w:bottom w:w="55" w:type="dxa"/>
              <w:end w:w="55" w:type="dxa"/>
            </w:tcMar>
          </w:tcPr>
          <w:p>
            <w:pPr>
              <w:spacing w:before="0" w:after="0"/>
            </w:pPr>
            <w:r/>
            <w:r>
              <w:rPr>
                <w:rFonts w:ascii="Aptos" w:hAnsi="Aptos"/>
                <w:b w:val="0"/>
                <w:sz w:val="14"/>
              </w:rPr>
              <w:t>Sexualisierte Grenzüberschreitung, Machtgefälle und Drittintervention</w:t>
            </w:r>
          </w:p>
        </w:tc>
        <w:tc>
          <w:tcPr>
            <w:tcW w:type="dxa" w:w="2040"/>
            <w:vAlign w:val="top"/>
            <w:tcMar>
              <w:top w:w="55" w:type="dxa"/>
              <w:start w:w="55" w:type="dxa"/>
              <w:bottom w:w="55" w:type="dxa"/>
              <w:end w:w="55" w:type="dxa"/>
            </w:tcMar>
          </w:tcPr>
          <w:p>
            <w:pPr>
              <w:spacing w:before="0" w:after="0"/>
            </w:pPr>
            <w:r/>
            <w:r>
              <w:rPr>
                <w:rFonts w:ascii="Aptos" w:hAnsi="Aptos"/>
                <w:b w:val="0"/>
                <w:sz w:val="14"/>
              </w:rPr>
              <w:t>Sexuelle Belästigung Arbeitsplatz als Anker; Wohnungssuche ODER unterwegs als kurzer Transfer.</w:t>
            </w:r>
          </w:p>
        </w:tc>
        <w:tc>
          <w:tcPr>
            <w:tcW w:type="dxa" w:w="2040"/>
            <w:vAlign w:val="top"/>
            <w:tcMar>
              <w:top w:w="55" w:type="dxa"/>
              <w:start w:w="55" w:type="dxa"/>
              <w:bottom w:w="55" w:type="dxa"/>
              <w:end w:w="55" w:type="dxa"/>
            </w:tcMar>
          </w:tcPr>
          <w:p>
            <w:pPr>
              <w:spacing w:before="0" w:after="0"/>
            </w:pPr>
            <w:r/>
            <w:r>
              <w:rPr>
                <w:rFonts w:ascii="Aptos" w:hAnsi="Aptos"/>
                <w:b w:val="0"/>
                <w:sz w:val="14"/>
              </w:rPr>
              <w:t>Anpassung: Drittpersonenvariante; Anwendung der G2-Kontaktunterbrechung.</w:t>
            </w:r>
          </w:p>
        </w:tc>
        <w:tc>
          <w:tcPr>
            <w:tcW w:type="dxa" w:w="2040"/>
            <w:vAlign w:val="top"/>
            <w:tcMar>
              <w:top w:w="55" w:type="dxa"/>
              <w:start w:w="55" w:type="dxa"/>
              <w:bottom w:w="55" w:type="dxa"/>
              <w:end w:w="55" w:type="dxa"/>
            </w:tcMar>
          </w:tcPr>
          <w:p>
            <w:pPr>
              <w:spacing w:before="0" w:after="0"/>
            </w:pPr>
            <w:r/>
            <w:r>
              <w:rPr>
                <w:rFonts w:ascii="Aptos" w:hAnsi="Aptos"/>
                <w:b w:val="0"/>
                <w:sz w:val="14"/>
              </w:rPr>
              <w:t>Ein Anker und ein kurzer Transfer. Keine drei vollständigen sexualisierten Rollenspiele.</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E4</w:t>
            </w:r>
          </w:p>
        </w:tc>
        <w:tc>
          <w:tcPr>
            <w:tcW w:type="dxa" w:w="2040"/>
            <w:vAlign w:val="top"/>
            <w:tcMar>
              <w:top w:w="55" w:type="dxa"/>
              <w:start w:w="55" w:type="dxa"/>
              <w:bottom w:w="55" w:type="dxa"/>
              <w:end w:w="55" w:type="dxa"/>
            </w:tcMar>
          </w:tcPr>
          <w:p>
            <w:pPr>
              <w:spacing w:before="0" w:after="0"/>
            </w:pPr>
            <w:r/>
            <w:r>
              <w:rPr>
                <w:rFonts w:ascii="Aptos" w:hAnsi="Aptos"/>
                <w:b w:val="0"/>
                <w:sz w:val="14"/>
              </w:rPr>
              <w:t>Griffansatz, Hand-/Handgelenksgriffe und ausgewählte Halteformen</w:t>
            </w:r>
          </w:p>
        </w:tc>
        <w:tc>
          <w:tcPr>
            <w:tcW w:type="dxa" w:w="2040"/>
            <w:vAlign w:val="top"/>
            <w:tcMar>
              <w:top w:w="55" w:type="dxa"/>
              <w:start w:w="55" w:type="dxa"/>
              <w:bottom w:w="55" w:type="dxa"/>
              <w:end w:w="55" w:type="dxa"/>
            </w:tcMar>
          </w:tcPr>
          <w:p>
            <w:pPr>
              <w:spacing w:before="0" w:after="0"/>
            </w:pPr>
            <w:r/>
            <w:r>
              <w:rPr>
                <w:rFonts w:ascii="Aptos" w:hAnsi="Aptos"/>
                <w:b w:val="0"/>
                <w:sz w:val="14"/>
              </w:rPr>
              <w:t>Keine vorhandene technische Ankerübung.</w:t>
            </w:r>
          </w:p>
        </w:tc>
        <w:tc>
          <w:tcPr>
            <w:tcW w:type="dxa" w:w="2040"/>
            <w:vAlign w:val="top"/>
            <w:tcMar>
              <w:top w:w="55" w:type="dxa"/>
              <w:start w:w="55" w:type="dxa"/>
              <w:bottom w:w="55" w:type="dxa"/>
              <w:end w:w="55" w:type="dxa"/>
            </w:tcMar>
          </w:tcPr>
          <w:p>
            <w:pPr>
              <w:spacing w:before="0" w:after="0"/>
            </w:pPr>
            <w:r/>
            <w:r>
              <w:rPr>
                <w:rFonts w:ascii="Aptos" w:hAnsi="Aptos"/>
                <w:b w:val="0"/>
                <w:sz w:val="14"/>
              </w:rPr>
              <w:t>N: Griffcurriculum Schwimmbewegung, gleichseitig, diagonal, Zwei-auf-eins, beide Handgelenke, Zug; optional Arm/Kleidung/Haar/Umklammerung.</w:t>
            </w:r>
          </w:p>
        </w:tc>
        <w:tc>
          <w:tcPr>
            <w:tcW w:type="dxa" w:w="2040"/>
            <w:vAlign w:val="top"/>
            <w:tcMar>
              <w:top w:w="55" w:type="dxa"/>
              <w:start w:w="55" w:type="dxa"/>
              <w:bottom w:w="55" w:type="dxa"/>
              <w:end w:w="55" w:type="dxa"/>
            </w:tcMar>
          </w:tcPr>
          <w:p>
            <w:pPr>
              <w:spacing w:before="0" w:after="0"/>
            </w:pPr>
            <w:r/>
            <w:r>
              <w:rPr>
                <w:rFonts w:ascii="Aptos" w:hAnsi="Aptos"/>
                <w:b w:val="0"/>
                <w:sz w:val="14"/>
              </w:rPr>
              <w:t>Zwingender Technik-Gap. Rollenspiele ersetzen den Aufbau nicht.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E5</w:t>
            </w:r>
          </w:p>
        </w:tc>
        <w:tc>
          <w:tcPr>
            <w:tcW w:type="dxa" w:w="2040"/>
            <w:vAlign w:val="top"/>
            <w:tcMar>
              <w:top w:w="55" w:type="dxa"/>
              <w:start w:w="55" w:type="dxa"/>
              <w:bottom w:w="55" w:type="dxa"/>
              <w:end w:w="55" w:type="dxa"/>
            </w:tcMar>
          </w:tcPr>
          <w:p>
            <w:pPr>
              <w:spacing w:before="0" w:after="0"/>
            </w:pPr>
            <w:r/>
            <w:r>
              <w:rPr>
                <w:rFonts w:ascii="Aptos" w:hAnsi="Aptos"/>
                <w:b w:val="0"/>
                <w:sz w:val="14"/>
              </w:rPr>
              <w:t>Bedrängnis, Enge, Wand und sexualisierte Nahdistanz</w:t>
            </w:r>
          </w:p>
        </w:tc>
        <w:tc>
          <w:tcPr>
            <w:tcW w:type="dxa" w:w="2040"/>
            <w:vAlign w:val="top"/>
            <w:tcMar>
              <w:top w:w="55" w:type="dxa"/>
              <w:start w:w="55" w:type="dxa"/>
              <w:bottom w:w="55" w:type="dxa"/>
              <w:end w:w="55" w:type="dxa"/>
            </w:tcMar>
          </w:tcPr>
          <w:p>
            <w:pPr>
              <w:spacing w:before="0" w:after="0"/>
            </w:pPr>
            <w:r/>
            <w:r>
              <w:rPr>
                <w:rFonts w:ascii="Aptos" w:hAnsi="Aptos"/>
                <w:b w:val="0"/>
                <w:sz w:val="14"/>
              </w:rPr>
              <w:t>Bedrängnis als Anwendungskontext.</w:t>
            </w:r>
          </w:p>
        </w:tc>
        <w:tc>
          <w:tcPr>
            <w:tcW w:type="dxa" w:w="2040"/>
            <w:vAlign w:val="top"/>
            <w:tcMar>
              <w:top w:w="55" w:type="dxa"/>
              <w:start w:w="55" w:type="dxa"/>
              <w:bottom w:w="55" w:type="dxa"/>
              <w:end w:w="55" w:type="dxa"/>
            </w:tcMar>
          </w:tcPr>
          <w:p>
            <w:pPr>
              <w:spacing w:before="0" w:after="0"/>
            </w:pPr>
            <w:r/>
            <w:r>
              <w:rPr>
                <w:rFonts w:ascii="Aptos" w:hAnsi="Aptos"/>
                <w:b w:val="0"/>
                <w:sz w:val="14"/>
              </w:rPr>
              <w:t>N: Wandfixierung/Enge; G5 nur technisch-symbolisch und nur bei ausreichender Zeit.</w:t>
            </w:r>
          </w:p>
        </w:tc>
        <w:tc>
          <w:tcPr>
            <w:tcW w:type="dxa" w:w="2040"/>
            <w:vAlign w:val="top"/>
            <w:tcMar>
              <w:top w:w="55" w:type="dxa"/>
              <w:start w:w="55" w:type="dxa"/>
              <w:bottom w:w="55" w:type="dxa"/>
              <w:end w:w="55" w:type="dxa"/>
            </w:tcMar>
          </w:tcPr>
          <w:p>
            <w:pPr>
              <w:spacing w:before="0" w:after="0"/>
            </w:pPr>
            <w:r/>
            <w:r>
              <w:rPr>
                <w:rFonts w:ascii="Aptos" w:hAnsi="Aptos"/>
                <w:b w:val="0"/>
                <w:sz w:val="14"/>
              </w:rPr>
              <w:t>G4 ist Kern. G5 darf nach E8 verschoben werden.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E6</w:t>
            </w:r>
          </w:p>
        </w:tc>
        <w:tc>
          <w:tcPr>
            <w:tcW w:type="dxa" w:w="2040"/>
            <w:vAlign w:val="top"/>
            <w:tcMar>
              <w:top w:w="55" w:type="dxa"/>
              <w:start w:w="55" w:type="dxa"/>
              <w:bottom w:w="55" w:type="dxa"/>
              <w:end w:w="55" w:type="dxa"/>
            </w:tcMar>
          </w:tcPr>
          <w:p>
            <w:pPr>
              <w:spacing w:before="0" w:after="0"/>
            </w:pPr>
            <w:r/>
            <w:r>
              <w:rPr>
                <w:rFonts w:ascii="Aptos" w:hAnsi="Aptos"/>
                <w:b w:val="0"/>
                <w:sz w:val="14"/>
              </w:rPr>
              <w:t>Bodenlage schützen, verbessern und verlassen</w:t>
            </w:r>
          </w:p>
        </w:tc>
        <w:tc>
          <w:tcPr>
            <w:tcW w:type="dxa" w:w="2040"/>
            <w:vAlign w:val="top"/>
            <w:tcMar>
              <w:top w:w="55" w:type="dxa"/>
              <w:start w:w="55" w:type="dxa"/>
              <w:bottom w:w="55" w:type="dxa"/>
              <w:end w:w="55" w:type="dxa"/>
            </w:tcMar>
          </w:tcPr>
          <w:p>
            <w:pPr>
              <w:spacing w:before="0" w:after="0"/>
            </w:pPr>
            <w:r/>
            <w:r>
              <w:rPr>
                <w:rFonts w:ascii="Aptos" w:hAnsi="Aptos"/>
                <w:b w:val="0"/>
                <w:sz w:val="14"/>
              </w:rPr>
              <w:t>Keine vorhandene Eigen-SV-Übung.</w:t>
            </w:r>
          </w:p>
        </w:tc>
        <w:tc>
          <w:tcPr>
            <w:tcW w:type="dxa" w:w="2040"/>
            <w:vAlign w:val="top"/>
            <w:tcMar>
              <w:top w:w="55" w:type="dxa"/>
              <w:start w:w="55" w:type="dxa"/>
              <w:bottom w:w="55" w:type="dxa"/>
              <w:end w:w="55" w:type="dxa"/>
            </w:tcMar>
          </w:tcPr>
          <w:p>
            <w:pPr>
              <w:spacing w:before="0" w:after="0"/>
            </w:pPr>
            <w:r/>
            <w:r>
              <w:rPr>
                <w:rFonts w:ascii="Aptos" w:hAnsi="Aptos"/>
                <w:b w:val="0"/>
                <w:sz w:val="14"/>
              </w:rPr>
              <w:t>N: Boden-Grundcurriculum.</w:t>
            </w:r>
          </w:p>
        </w:tc>
        <w:tc>
          <w:tcPr>
            <w:tcW w:type="dxa" w:w="2040"/>
            <w:vAlign w:val="top"/>
            <w:tcMar>
              <w:top w:w="55" w:type="dxa"/>
              <w:start w:w="55" w:type="dxa"/>
              <w:bottom w:w="55" w:type="dxa"/>
              <w:end w:w="55" w:type="dxa"/>
            </w:tcMar>
          </w:tcPr>
          <w:p>
            <w:pPr>
              <w:spacing w:before="0" w:after="0"/>
            </w:pPr>
            <w:r/>
            <w:r>
              <w:rPr>
                <w:rFonts w:ascii="Aptos" w:hAnsi="Aptos"/>
                <w:b w:val="0"/>
                <w:sz w:val="14"/>
              </w:rPr>
              <w:t>Gewalt am Boden ist eine Helferübung und nicht geeignet.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E7</w:t>
            </w:r>
          </w:p>
        </w:tc>
        <w:tc>
          <w:tcPr>
            <w:tcW w:type="dxa" w:w="2040"/>
            <w:vAlign w:val="top"/>
            <w:tcMar>
              <w:top w:w="55" w:type="dxa"/>
              <w:start w:w="55" w:type="dxa"/>
              <w:bottom w:w="55" w:type="dxa"/>
              <w:end w:w="55" w:type="dxa"/>
            </w:tcMar>
          </w:tcPr>
          <w:p>
            <w:pPr>
              <w:spacing w:before="0" w:after="0"/>
            </w:pPr>
            <w:r/>
            <w:r>
              <w:rPr>
                <w:rFonts w:ascii="Aptos" w:hAnsi="Aptos"/>
                <w:b w:val="0"/>
                <w:sz w:val="14"/>
              </w:rPr>
              <w:t>Kontrolle, Drohung und Sicherheit in nahen Beziehungen</w:t>
            </w:r>
          </w:p>
        </w:tc>
        <w:tc>
          <w:tcPr>
            <w:tcW w:type="dxa" w:w="2040"/>
            <w:vAlign w:val="top"/>
            <w:tcMar>
              <w:top w:w="55" w:type="dxa"/>
              <w:start w:w="55" w:type="dxa"/>
              <w:bottom w:w="55" w:type="dxa"/>
              <w:end w:w="55" w:type="dxa"/>
            </w:tcMar>
          </w:tcPr>
          <w:p>
            <w:pPr>
              <w:spacing w:before="0" w:after="0"/>
            </w:pPr>
            <w:r/>
            <w:r>
              <w:rPr>
                <w:rFonts w:ascii="Aptos" w:hAnsi="Aptos"/>
                <w:b w:val="0"/>
                <w:sz w:val="14"/>
              </w:rPr>
              <w:t>Überarbeitete Streit Privat 1 und/oder 2; ausgewählte Bedrängnis zuhause.</w:t>
            </w:r>
          </w:p>
        </w:tc>
        <w:tc>
          <w:tcPr>
            <w:tcW w:type="dxa" w:w="2040"/>
            <w:vAlign w:val="top"/>
            <w:tcMar>
              <w:top w:w="55" w:type="dxa"/>
              <w:start w:w="55" w:type="dxa"/>
              <w:bottom w:w="55" w:type="dxa"/>
              <w:end w:w="55" w:type="dxa"/>
            </w:tcMar>
          </w:tcPr>
          <w:p>
            <w:pPr>
              <w:spacing w:before="0" w:after="0"/>
            </w:pPr>
            <w:r/>
            <w:r>
              <w:rPr>
                <w:rFonts w:ascii="Aptos" w:hAnsi="Aptos"/>
                <w:b w:val="0"/>
                <w:sz w:val="14"/>
              </w:rPr>
              <w:t>N: fallbasierte Sicherheits- und Hilfeentscheidung.</w:t>
            </w:r>
          </w:p>
        </w:tc>
        <w:tc>
          <w:tcPr>
            <w:tcW w:type="dxa" w:w="2040"/>
            <w:vAlign w:val="top"/>
            <w:tcMar>
              <w:top w:w="55" w:type="dxa"/>
              <w:start w:w="55" w:type="dxa"/>
              <w:bottom w:w="55" w:type="dxa"/>
              <w:end w:w="55" w:type="dxa"/>
            </w:tcMar>
          </w:tcPr>
          <w:p>
            <w:pPr>
              <w:spacing w:before="0" w:after="0"/>
            </w:pPr>
            <w:r/>
            <w:r>
              <w:rPr>
                <w:rFonts w:ascii="Aptos" w:hAnsi="Aptos"/>
                <w:b w:val="0"/>
                <w:sz w:val="14"/>
              </w:rPr>
              <w:t>Keine Paarberatung und keine Konfrontationspflicht.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E8</w:t>
            </w:r>
          </w:p>
        </w:tc>
        <w:tc>
          <w:tcPr>
            <w:tcW w:type="dxa" w:w="2040"/>
            <w:vAlign w:val="top"/>
            <w:tcMar>
              <w:top w:w="55" w:type="dxa"/>
              <w:start w:w="55" w:type="dxa"/>
              <w:bottom w:w="55" w:type="dxa"/>
              <w:end w:w="55" w:type="dxa"/>
            </w:tcMar>
          </w:tcPr>
          <w:p>
            <w:pPr>
              <w:spacing w:before="0" w:after="0"/>
            </w:pPr>
            <w:r/>
            <w:r>
              <w:rPr>
                <w:rFonts w:ascii="Aptos" w:hAnsi="Aptos"/>
                <w:b w:val="0"/>
                <w:sz w:val="14"/>
              </w:rPr>
              <w:t>Hohe sexualisierte Zwangslagen G7/G8</w:t>
            </w:r>
          </w:p>
        </w:tc>
        <w:tc>
          <w:tcPr>
            <w:tcW w:type="dxa" w:w="2040"/>
            <w:vAlign w:val="top"/>
            <w:tcMar>
              <w:top w:w="55" w:type="dxa"/>
              <w:start w:w="55" w:type="dxa"/>
              <w:bottom w:w="55" w:type="dxa"/>
              <w:end w:w="55" w:type="dxa"/>
            </w:tcMar>
          </w:tcPr>
          <w:p>
            <w:pPr>
              <w:spacing w:before="0" w:after="0"/>
            </w:pPr>
            <w:r/>
            <w:r>
              <w:rPr>
                <w:rFonts w:ascii="Aptos" w:hAnsi="Aptos"/>
                <w:b w:val="0"/>
                <w:sz w:val="14"/>
              </w:rPr>
              <w:t>Keine geeignete vorhandene Übung.</w:t>
            </w:r>
          </w:p>
        </w:tc>
        <w:tc>
          <w:tcPr>
            <w:tcW w:type="dxa" w:w="2040"/>
            <w:vAlign w:val="top"/>
            <w:tcMar>
              <w:top w:w="55" w:type="dxa"/>
              <w:start w:w="55" w:type="dxa"/>
              <w:bottom w:w="55" w:type="dxa"/>
              <w:end w:w="55" w:type="dxa"/>
            </w:tcMar>
          </w:tcPr>
          <w:p>
            <w:pPr>
              <w:spacing w:before="0" w:after="0"/>
            </w:pPr>
            <w:r/>
            <w:r>
              <w:rPr>
                <w:rFonts w:ascii="Aptos" w:hAnsi="Aptos"/>
                <w:b w:val="0"/>
                <w:sz w:val="14"/>
              </w:rPr>
              <w:t>N: zwei kontrollierte Positionsfamilien stehend/Wand und Boden.</w:t>
            </w:r>
          </w:p>
        </w:tc>
        <w:tc>
          <w:tcPr>
            <w:tcW w:type="dxa" w:w="2040"/>
            <w:vAlign w:val="top"/>
            <w:tcMar>
              <w:top w:w="55" w:type="dxa"/>
              <w:start w:w="55" w:type="dxa"/>
              <w:bottom w:w="55" w:type="dxa"/>
              <w:end w:w="55" w:type="dxa"/>
            </w:tcMar>
          </w:tcPr>
          <w:p>
            <w:pPr>
              <w:spacing w:before="0" w:after="0"/>
            </w:pPr>
            <w:r/>
            <w:r>
              <w:rPr>
                <w:rFonts w:ascii="Aptos" w:hAnsi="Aptos"/>
                <w:b w:val="0"/>
                <w:sz w:val="14"/>
              </w:rPr>
              <w:t>Nur bekannte Prinzipien verbinden; keine reale Entkleidung, intime Berührung oder Tatinszenierung.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E9</w:t>
            </w:r>
          </w:p>
        </w:tc>
        <w:tc>
          <w:tcPr>
            <w:tcW w:type="dxa" w:w="2040"/>
            <w:vAlign w:val="top"/>
            <w:tcMar>
              <w:top w:w="55" w:type="dxa"/>
              <w:start w:w="55" w:type="dxa"/>
              <w:bottom w:w="55" w:type="dxa"/>
              <w:end w:w="55" w:type="dxa"/>
            </w:tcMar>
          </w:tcPr>
          <w:p>
            <w:pPr>
              <w:spacing w:before="0" w:after="0"/>
            </w:pPr>
            <w:r/>
            <w:r>
              <w:rPr>
                <w:rFonts w:ascii="Aptos" w:hAnsi="Aptos"/>
                <w:b w:val="0"/>
                <w:sz w:val="14"/>
              </w:rPr>
              <w:t>Hilfe für andere, Notruf und sichere Unterstützung</w:t>
            </w:r>
          </w:p>
        </w:tc>
        <w:tc>
          <w:tcPr>
            <w:tcW w:type="dxa" w:w="2040"/>
            <w:vAlign w:val="top"/>
            <w:tcMar>
              <w:top w:w="55" w:type="dxa"/>
              <w:start w:w="55" w:type="dxa"/>
              <w:bottom w:w="55" w:type="dxa"/>
              <w:end w:w="55" w:type="dxa"/>
            </w:tcMar>
          </w:tcPr>
          <w:p>
            <w:pPr>
              <w:spacing w:before="0" w:after="0"/>
            </w:pPr>
            <w:r/>
            <w:r>
              <w:rPr>
                <w:rFonts w:ascii="Aptos" w:hAnsi="Aptos"/>
                <w:b w:val="0"/>
                <w:sz w:val="14"/>
              </w:rPr>
              <w:t>Gewalt am Boden; neutralisiertes Streitgespräch Straße; Drittpersonenvariante Arbeitsplatz.</w:t>
            </w:r>
          </w:p>
        </w:tc>
        <w:tc>
          <w:tcPr>
            <w:tcW w:type="dxa" w:w="2040"/>
            <w:vAlign w:val="top"/>
            <w:tcMar>
              <w:top w:w="55" w:type="dxa"/>
              <w:start w:w="55" w:type="dxa"/>
              <w:bottom w:w="55" w:type="dxa"/>
              <w:end w:w="55" w:type="dxa"/>
            </w:tcMar>
          </w:tcPr>
          <w:p>
            <w:pPr>
              <w:spacing w:before="0" w:after="0"/>
            </w:pPr>
            <w:r/>
            <w:r>
              <w:rPr>
                <w:rFonts w:ascii="Aptos" w:hAnsi="Aptos"/>
                <w:b w:val="0"/>
                <w:sz w:val="14"/>
              </w:rPr>
              <w:t>N: Hilfe-/Delegations-/Notrufkette; minimale Anschlussorientierung zu Sicherheit und Hilfesystem.</w:t>
            </w:r>
          </w:p>
        </w:tc>
        <w:tc>
          <w:tcPr>
            <w:tcW w:type="dxa" w:w="2040"/>
            <w:vAlign w:val="top"/>
            <w:tcMar>
              <w:top w:w="55" w:type="dxa"/>
              <w:start w:w="55" w:type="dxa"/>
              <w:bottom w:w="55" w:type="dxa"/>
              <w:end w:w="55" w:type="dxa"/>
            </w:tcMar>
          </w:tcPr>
          <w:p>
            <w:pPr>
              <w:spacing w:before="0" w:after="0"/>
            </w:pPr>
            <w:r/>
            <w:r>
              <w:rPr>
                <w:rFonts w:ascii="Aptos" w:hAnsi="Aptos"/>
                <w:b w:val="0"/>
                <w:sz w:val="14"/>
              </w:rPr>
              <w:t>Digitale Gewalt und Stalking sind kein eigener Praxisblock. E9 bleibt handlungsorientiert.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4"/>
              </w:rPr>
              <w:t>E10</w:t>
            </w:r>
          </w:p>
        </w:tc>
        <w:tc>
          <w:tcPr>
            <w:tcW w:type="dxa" w:w="2040"/>
            <w:vAlign w:val="top"/>
            <w:tcMar>
              <w:top w:w="55" w:type="dxa"/>
              <w:start w:w="55" w:type="dxa"/>
              <w:bottom w:w="55" w:type="dxa"/>
              <w:end w:w="55" w:type="dxa"/>
            </w:tcMar>
          </w:tcPr>
          <w:p>
            <w:pPr>
              <w:spacing w:before="0" w:after="0"/>
            </w:pPr>
            <w:r/>
            <w:r>
              <w:rPr>
                <w:rFonts w:ascii="Aptos" w:hAnsi="Aptos"/>
                <w:b w:val="0"/>
                <w:sz w:val="14"/>
              </w:rPr>
              <w:t>Integrierte Anwendung und persönlicher Transfer</w:t>
            </w:r>
          </w:p>
        </w:tc>
        <w:tc>
          <w:tcPr>
            <w:tcW w:type="dxa" w:w="2040"/>
            <w:vAlign w:val="top"/>
            <w:tcMar>
              <w:top w:w="55" w:type="dxa"/>
              <w:start w:w="55" w:type="dxa"/>
              <w:bottom w:w="55" w:type="dxa"/>
              <w:end w:w="55" w:type="dxa"/>
            </w:tcMar>
          </w:tcPr>
          <w:p>
            <w:pPr>
              <w:spacing w:before="0" w:after="0"/>
            </w:pPr>
            <w:r/>
            <w:r>
              <w:rPr>
                <w:rFonts w:ascii="Aptos" w:hAnsi="Aptos"/>
                <w:b w:val="0"/>
                <w:sz w:val="14"/>
              </w:rPr>
              <w:t>Wohnungssuche oder unterwegs; ausgewählte Bedrängnis; überarbeitete Mischszenarien.</w:t>
            </w:r>
          </w:p>
        </w:tc>
        <w:tc>
          <w:tcPr>
            <w:tcW w:type="dxa" w:w="2040"/>
            <w:vAlign w:val="top"/>
            <w:tcMar>
              <w:top w:w="55" w:type="dxa"/>
              <w:start w:w="55" w:type="dxa"/>
              <w:bottom w:w="55" w:type="dxa"/>
              <w:end w:w="55" w:type="dxa"/>
            </w:tcMar>
          </w:tcPr>
          <w:p>
            <w:pPr>
              <w:spacing w:before="0" w:after="0"/>
            </w:pPr>
            <w:r/>
            <w:r>
              <w:rPr>
                <w:rFonts w:ascii="Aptos" w:hAnsi="Aptos"/>
                <w:b w:val="0"/>
                <w:sz w:val="14"/>
              </w:rPr>
              <w:t>N: zwei bis drei freie Mischszenarien mit Feedback und zweitem Durchgang; persönlicher Handlungsplan.</w:t>
            </w:r>
          </w:p>
        </w:tc>
        <w:tc>
          <w:tcPr>
            <w:tcW w:type="dxa" w:w="2040"/>
            <w:vAlign w:val="top"/>
            <w:tcMar>
              <w:top w:w="55" w:type="dxa"/>
              <w:start w:w="55" w:type="dxa"/>
              <w:bottom w:w="55" w:type="dxa"/>
              <w:end w:w="55" w:type="dxa"/>
            </w:tcMar>
          </w:tcPr>
          <w:p>
            <w:pPr>
              <w:spacing w:before="0" w:after="0"/>
            </w:pPr>
            <w:r/>
            <w:r>
              <w:rPr>
                <w:rFonts w:ascii="Aptos" w:hAnsi="Aptos"/>
                <w:b w:val="0"/>
                <w:sz w:val="14"/>
              </w:rPr>
              <w:t>Keine Vollprüfung aller Kompetenzen; ausgewählte Integration.</w:t>
            </w:r>
          </w:p>
        </w:tc>
      </w:tr>
    </w:tbl>
    <w:p/>
    <w:p>
      <w:pPr>
        <w:pStyle w:val="Heading1"/>
      </w:pPr>
      <w:r>
        <w:t>6. Vertiefte Übungszuordnung für E1 und E2</w:t>
      </w:r>
    </w:p>
    <w:p>
      <w:r>
        <w:t>E1 und E2 bilden die Grundlage für alle späteren Einheiten. Die folgende Zuordnung legt noch keinen Minutenplan fest, sondern prüft, ob die notwendigen Lernerfahrungen mit vorhandenen und neuen Übungsfamilien abgedeckt werden können.</w:t>
      </w:r>
    </w:p>
    <w:tbl>
      <w:tblPr>
        <w:tblStyle w:val="TableGrid"/>
        <w:tblW w:type="auto" w:w="0"/>
        <w:jc w:val="center"/>
        <w:tblLook w:firstColumn="1" w:firstRow="1" w:lastColumn="0" w:lastRow="0" w:noHBand="0" w:noVBand="1" w:val="04A0"/>
      </w:tblPr>
      <w:tblGrid>
        <w:gridCol w:w="2040"/>
        <w:gridCol w:w="2040"/>
        <w:gridCol w:w="2040"/>
        <w:gridCol w:w="2040"/>
        <w:gridCol w:w="2040"/>
      </w:tblGrid>
      <w:tr>
        <w:trPr>
          <w:tblHeader w:val="true"/>
        </w:trPr>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Baustein</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Status</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Primäre Lernerfahrung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Matrixbezug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Entscheidung E1</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Kursrahmen und sichere Beteiligung</w:t>
            </w:r>
          </w:p>
        </w:tc>
        <w:tc>
          <w:tcPr>
            <w:tcW w:type="dxa" w:w="2040"/>
            <w:vAlign w:val="top"/>
            <w:tcMar>
              <w:top w:w="55" w:type="dxa"/>
              <w:start w:w="55" w:type="dxa"/>
              <w:bottom w:w="55" w:type="dxa"/>
              <w:end w:w="55" w:type="dxa"/>
            </w:tcMar>
          </w:tcPr>
          <w:p>
            <w:pPr>
              <w:spacing w:before="0" w:after="0"/>
            </w:pPr>
            <w:r/>
            <w:r>
              <w:rPr>
                <w:rFonts w:ascii="Aptos" w:hAnsi="Aptos"/>
                <w:b w:val="0"/>
                <w:sz w:val="15"/>
              </w:rPr>
              <w:t>Rahmenelement</w:t>
            </w:r>
          </w:p>
        </w:tc>
        <w:tc>
          <w:tcPr>
            <w:tcW w:type="dxa" w:w="2040"/>
            <w:vAlign w:val="top"/>
            <w:tcMar>
              <w:top w:w="55" w:type="dxa"/>
              <w:start w:w="55" w:type="dxa"/>
              <w:bottom w:w="55" w:type="dxa"/>
              <w:end w:w="55" w:type="dxa"/>
            </w:tcMar>
          </w:tcPr>
          <w:p>
            <w:pPr>
              <w:spacing w:before="0" w:after="0"/>
            </w:pPr>
            <w:r/>
            <w:r>
              <w:rPr>
                <w:rFonts w:ascii="Aptos" w:hAnsi="Aptos"/>
                <w:b w:val="0"/>
                <w:sz w:val="15"/>
              </w:rPr>
              <w:t>Freiwilligkeit, Stopp-Recht, Beobachterrolle und Kontaktregeln verstehen.</w:t>
            </w:r>
          </w:p>
        </w:tc>
        <w:tc>
          <w:tcPr>
            <w:tcW w:type="dxa" w:w="2040"/>
            <w:vAlign w:val="top"/>
            <w:tcMar>
              <w:top w:w="55" w:type="dxa"/>
              <w:start w:w="55" w:type="dxa"/>
              <w:bottom w:w="55" w:type="dxa"/>
              <w:end w:w="55" w:type="dxa"/>
            </w:tcMar>
          </w:tcPr>
          <w:p>
            <w:pPr>
              <w:spacing w:before="0" w:after="0"/>
            </w:pPr>
            <w:r/>
            <w:r>
              <w:rPr>
                <w:rFonts w:ascii="Aptos" w:hAnsi="Aptos"/>
                <w:b w:val="0"/>
                <w:sz w:val="15"/>
              </w:rPr>
              <w:t>Voraussetzung für alle Übungen.</w:t>
            </w:r>
          </w:p>
        </w:tc>
        <w:tc>
          <w:tcPr>
            <w:tcW w:type="dxa" w:w="2040"/>
            <w:vAlign w:val="top"/>
            <w:tcMar>
              <w:top w:w="55" w:type="dxa"/>
              <w:start w:w="55" w:type="dxa"/>
              <w:bottom w:w="55" w:type="dxa"/>
              <w:end w:w="55" w:type="dxa"/>
            </w:tcMar>
          </w:tcPr>
          <w:p>
            <w:pPr>
              <w:spacing w:before="0" w:after="0"/>
            </w:pPr>
            <w:r/>
            <w:r>
              <w:rPr>
                <w:rFonts w:ascii="Aptos" w:hAnsi="Aptos"/>
                <w:b w:val="0"/>
                <w:sz w:val="15"/>
              </w:rPr>
              <w:t>bleibt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Gewaltthermometer</w:t>
            </w:r>
          </w:p>
        </w:tc>
        <w:tc>
          <w:tcPr>
            <w:tcW w:type="dxa" w:w="2040"/>
            <w:vAlign w:val="top"/>
            <w:tcMar>
              <w:top w:w="55" w:type="dxa"/>
              <w:start w:w="55" w:type="dxa"/>
              <w:bottom w:w="55" w:type="dxa"/>
              <w:end w:w="55" w:type="dxa"/>
            </w:tcMar>
          </w:tcPr>
          <w:p>
            <w:pPr>
              <w:spacing w:before="0" w:after="0"/>
            </w:pPr>
            <w:r/>
            <w:r>
              <w:rPr>
                <w:rFonts w:ascii="Aptos" w:hAnsi="Aptos"/>
                <w:b w:val="0"/>
                <w:sz w:val="15"/>
              </w:rPr>
              <w:t>bestehend A</w:t>
            </w:r>
          </w:p>
        </w:tc>
        <w:tc>
          <w:tcPr>
            <w:tcW w:type="dxa" w:w="2040"/>
            <w:vAlign w:val="top"/>
            <w:tcMar>
              <w:top w:w="55" w:type="dxa"/>
              <w:start w:w="55" w:type="dxa"/>
              <w:bottom w:w="55" w:type="dxa"/>
              <w:end w:w="55" w:type="dxa"/>
            </w:tcMar>
          </w:tcPr>
          <w:p>
            <w:pPr>
              <w:spacing w:before="0" w:after="0"/>
            </w:pPr>
            <w:r/>
            <w:r>
              <w:rPr>
                <w:rFonts w:ascii="Aptos" w:hAnsi="Aptos"/>
                <w:b w:val="0"/>
                <w:sz w:val="15"/>
              </w:rPr>
              <w:t>Gewalt/Grenzverletzung differenzieren; erste Wendepunkte erkennen.</w:t>
            </w:r>
          </w:p>
        </w:tc>
        <w:tc>
          <w:tcPr>
            <w:tcW w:type="dxa" w:w="2040"/>
            <w:vAlign w:val="top"/>
            <w:tcMar>
              <w:top w:w="55" w:type="dxa"/>
              <w:start w:w="55" w:type="dxa"/>
              <w:bottom w:w="55" w:type="dxa"/>
              <w:end w:w="55" w:type="dxa"/>
            </w:tcMar>
          </w:tcPr>
          <w:p>
            <w:pPr>
              <w:spacing w:before="0" w:after="0"/>
            </w:pPr>
            <w:r/>
            <w:r>
              <w:rPr>
                <w:rFonts w:ascii="Aptos" w:hAnsi="Aptos"/>
                <w:b w:val="0"/>
                <w:sz w:val="15"/>
              </w:rPr>
              <w:t>GV1/GV2 primär.</w:t>
            </w:r>
          </w:p>
        </w:tc>
        <w:tc>
          <w:tcPr>
            <w:tcW w:type="dxa" w:w="2040"/>
            <w:vAlign w:val="top"/>
            <w:tcMar>
              <w:top w:w="55" w:type="dxa"/>
              <w:start w:w="55" w:type="dxa"/>
              <w:bottom w:w="55" w:type="dxa"/>
              <w:end w:w="55" w:type="dxa"/>
            </w:tcMar>
          </w:tcPr>
          <w:p>
            <w:pPr>
              <w:spacing w:before="0" w:after="0"/>
            </w:pPr>
            <w:r/>
            <w:r>
              <w:rPr>
                <w:rFonts w:ascii="Aptos" w:hAnsi="Aptos"/>
                <w:b w:val="0"/>
                <w:sz w:val="15"/>
              </w:rPr>
              <w:t>bleibt; Karten finalisieren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Risikobilder – Realitätsabgleich – Handlungsoptionen</w:t>
            </w:r>
          </w:p>
        </w:tc>
        <w:tc>
          <w:tcPr>
            <w:tcW w:type="dxa" w:w="2040"/>
            <w:vAlign w:val="top"/>
            <w:tcMar>
              <w:top w:w="55" w:type="dxa"/>
              <w:start w:w="55" w:type="dxa"/>
              <w:bottom w:w="55" w:type="dxa"/>
              <w:end w:w="55" w:type="dxa"/>
            </w:tcMar>
          </w:tcPr>
          <w:p>
            <w:pPr>
              <w:spacing w:before="0" w:after="0"/>
            </w:pPr>
            <w:r/>
            <w:r>
              <w:rPr>
                <w:rFonts w:ascii="Aptos" w:hAnsi="Aptos"/>
                <w:b w:val="0"/>
                <w:sz w:val="15"/>
              </w:rPr>
              <w:t>bestehend A</w:t>
            </w:r>
          </w:p>
        </w:tc>
        <w:tc>
          <w:tcPr>
            <w:tcW w:type="dxa" w:w="2040"/>
            <w:vAlign w:val="top"/>
            <w:tcMar>
              <w:top w:w="55" w:type="dxa"/>
              <w:start w:w="55" w:type="dxa"/>
              <w:bottom w:w="55" w:type="dxa"/>
              <w:end w:w="55" w:type="dxa"/>
            </w:tcMar>
          </w:tcPr>
          <w:p>
            <w:pPr>
              <w:spacing w:before="0" w:after="0"/>
            </w:pPr>
            <w:r/>
            <w:r>
              <w:rPr>
                <w:rFonts w:ascii="Aptos" w:hAnsi="Aptos"/>
                <w:b w:val="0"/>
                <w:sz w:val="15"/>
              </w:rPr>
              <w:t>Konstellationen statt Orte bewerten; mehrere frühe Handlungsfunktionen entwickeln.</w:t>
            </w:r>
          </w:p>
        </w:tc>
        <w:tc>
          <w:tcPr>
            <w:tcW w:type="dxa" w:w="2040"/>
            <w:vAlign w:val="top"/>
            <w:tcMar>
              <w:top w:w="55" w:type="dxa"/>
              <w:start w:w="55" w:type="dxa"/>
              <w:bottom w:w="55" w:type="dxa"/>
              <w:end w:w="55" w:type="dxa"/>
            </w:tcMar>
          </w:tcPr>
          <w:p>
            <w:pPr>
              <w:spacing w:before="0" w:after="0"/>
            </w:pPr>
            <w:r/>
            <w:r>
              <w:rPr>
                <w:rFonts w:ascii="Aptos" w:hAnsi="Aptos"/>
                <w:b w:val="0"/>
                <w:sz w:val="15"/>
              </w:rPr>
              <w:t>GV1–GV4 primär; SB6 nur anbahnen.</w:t>
            </w:r>
          </w:p>
        </w:tc>
        <w:tc>
          <w:tcPr>
            <w:tcW w:type="dxa" w:w="2040"/>
            <w:vAlign w:val="top"/>
            <w:tcMar>
              <w:top w:w="55" w:type="dxa"/>
              <w:start w:w="55" w:type="dxa"/>
              <w:bottom w:w="55" w:type="dxa"/>
              <w:end w:w="55" w:type="dxa"/>
            </w:tcMar>
          </w:tcPr>
          <w:p>
            <w:pPr>
              <w:spacing w:before="0" w:after="0"/>
            </w:pPr>
            <w:r/>
            <w:r>
              <w:rPr>
                <w:rFonts w:ascii="Aptos" w:hAnsi="Aptos"/>
                <w:b w:val="0"/>
                <w:sz w:val="15"/>
              </w:rPr>
              <w:t>bleibt; Diskussion straffen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Aufmerksamkeitsfenster</w:t>
            </w:r>
          </w:p>
        </w:tc>
        <w:tc>
          <w:tcPr>
            <w:tcW w:type="dxa" w:w="2040"/>
            <w:vAlign w:val="top"/>
            <w:tcMar>
              <w:top w:w="55" w:type="dxa"/>
              <w:start w:w="55" w:type="dxa"/>
              <w:bottom w:w="55" w:type="dxa"/>
              <w:end w:w="55" w:type="dxa"/>
            </w:tcMar>
          </w:tcPr>
          <w:p>
            <w:pPr>
              <w:spacing w:before="0" w:after="0"/>
            </w:pPr>
            <w:r/>
            <w:r>
              <w:rPr>
                <w:rFonts w:ascii="Aptos" w:hAnsi="Aptos"/>
                <w:b w:val="0"/>
                <w:sz w:val="15"/>
              </w:rPr>
              <w:t>bestehend A</w:t>
            </w:r>
          </w:p>
        </w:tc>
        <w:tc>
          <w:tcPr>
            <w:tcW w:type="dxa" w:w="2040"/>
            <w:vAlign w:val="top"/>
            <w:tcMar>
              <w:top w:w="55" w:type="dxa"/>
              <w:start w:w="55" w:type="dxa"/>
              <w:bottom w:w="55" w:type="dxa"/>
              <w:end w:w="55" w:type="dxa"/>
            </w:tcMar>
          </w:tcPr>
          <w:p>
            <w:pPr>
              <w:spacing w:before="0" w:after="0"/>
            </w:pPr>
            <w:r/>
            <w:r>
              <w:rPr>
                <w:rFonts w:ascii="Aptos" w:hAnsi="Aptos"/>
                <w:b w:val="0"/>
                <w:sz w:val="15"/>
              </w:rPr>
              <w:t>Selektive Aufmerksamkeit erleben; frühzeitiges Handeln erlauben.</w:t>
            </w:r>
          </w:p>
        </w:tc>
        <w:tc>
          <w:tcPr>
            <w:tcW w:type="dxa" w:w="2040"/>
            <w:vAlign w:val="top"/>
            <w:tcMar>
              <w:top w:w="55" w:type="dxa"/>
              <w:start w:w="55" w:type="dxa"/>
              <w:bottom w:w="55" w:type="dxa"/>
              <w:end w:w="55" w:type="dxa"/>
            </w:tcMar>
          </w:tcPr>
          <w:p>
            <w:pPr>
              <w:spacing w:before="0" w:after="0"/>
            </w:pPr>
            <w:r/>
            <w:r>
              <w:rPr>
                <w:rFonts w:ascii="Aptos" w:hAnsi="Aptos"/>
                <w:b w:val="0"/>
                <w:sz w:val="15"/>
              </w:rPr>
              <w:t>GV1/GV3/GV5 primär.</w:t>
            </w:r>
          </w:p>
        </w:tc>
        <w:tc>
          <w:tcPr>
            <w:tcW w:type="dxa" w:w="2040"/>
            <w:vAlign w:val="top"/>
            <w:tcMar>
              <w:top w:w="55" w:type="dxa"/>
              <w:start w:w="55" w:type="dxa"/>
              <w:bottom w:w="55" w:type="dxa"/>
              <w:end w:w="55" w:type="dxa"/>
            </w:tcMar>
          </w:tcPr>
          <w:p>
            <w:pPr>
              <w:spacing w:before="0" w:after="0"/>
            </w:pPr>
            <w:r/>
            <w:r>
              <w:rPr>
                <w:rFonts w:ascii="Aptos" w:hAnsi="Aptos"/>
                <w:b w:val="0"/>
                <w:sz w:val="15"/>
              </w:rPr>
              <w:t>bleibt; Annäherungsteil kürzen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Distanz – STOP – Ausstieg</w:t>
            </w:r>
          </w:p>
        </w:tc>
        <w:tc>
          <w:tcPr>
            <w:tcW w:type="dxa" w:w="2040"/>
            <w:vAlign w:val="top"/>
            <w:tcMar>
              <w:top w:w="55" w:type="dxa"/>
              <w:start w:w="55" w:type="dxa"/>
              <w:bottom w:w="55" w:type="dxa"/>
              <w:end w:w="55" w:type="dxa"/>
            </w:tcMar>
          </w:tcPr>
          <w:p>
            <w:pPr>
              <w:spacing w:before="0" w:after="0"/>
            </w:pPr>
            <w:r/>
            <w:r>
              <w:rPr>
                <w:rFonts w:ascii="Aptos" w:hAnsi="Aptos"/>
                <w:b w:val="0"/>
                <w:sz w:val="15"/>
              </w:rPr>
              <w:t>STOP überarbeitet</w:t>
            </w:r>
          </w:p>
        </w:tc>
        <w:tc>
          <w:tcPr>
            <w:tcW w:type="dxa" w:w="2040"/>
            <w:vAlign w:val="top"/>
            <w:tcMar>
              <w:top w:w="55" w:type="dxa"/>
              <w:start w:w="55" w:type="dxa"/>
              <w:bottom w:w="55" w:type="dxa"/>
              <w:end w:w="55" w:type="dxa"/>
            </w:tcMar>
          </w:tcPr>
          <w:p>
            <w:pPr>
              <w:spacing w:before="0" w:after="0"/>
            </w:pPr>
            <w:r/>
            <w:r>
              <w:rPr>
                <w:rFonts w:ascii="Aptos" w:hAnsi="Aptos"/>
                <w:b w:val="0"/>
                <w:sz w:val="15"/>
              </w:rPr>
              <w:t>Natürliche Distanzgrenze kurz wahrnehmen; Handzeichen, Stimme, Position und tatsächlichen Ausstieg verbinden.</w:t>
            </w:r>
          </w:p>
        </w:tc>
        <w:tc>
          <w:tcPr>
            <w:tcW w:type="dxa" w:w="2040"/>
            <w:vAlign w:val="top"/>
            <w:tcMar>
              <w:top w:w="55" w:type="dxa"/>
              <w:start w:w="55" w:type="dxa"/>
              <w:bottom w:w="55" w:type="dxa"/>
              <w:end w:w="55" w:type="dxa"/>
            </w:tcMar>
          </w:tcPr>
          <w:p>
            <w:pPr>
              <w:spacing w:before="0" w:after="0"/>
            </w:pPr>
            <w:r/>
            <w:r>
              <w:rPr>
                <w:rFonts w:ascii="Aptos" w:hAnsi="Aptos"/>
                <w:b w:val="0"/>
                <w:sz w:val="15"/>
              </w:rPr>
              <w:t>SB1/SB2/SB5; GV4.</w:t>
            </w:r>
          </w:p>
        </w:tc>
        <w:tc>
          <w:tcPr>
            <w:tcW w:type="dxa" w:w="2040"/>
            <w:vAlign w:val="top"/>
            <w:tcMar>
              <w:top w:w="55" w:type="dxa"/>
              <w:start w:w="55" w:type="dxa"/>
              <w:bottom w:w="55" w:type="dxa"/>
              <w:end w:w="55" w:type="dxa"/>
            </w:tcMar>
          </w:tcPr>
          <w:p>
            <w:pPr>
              <w:spacing w:before="0" w:after="0"/>
            </w:pPr>
            <w:r/>
            <w:r>
              <w:rPr>
                <w:rFonts w:ascii="Aptos" w:hAnsi="Aptos"/>
                <w:b w:val="0"/>
                <w:sz w:val="15"/>
              </w:rPr>
              <w:t>neues kombiniertes Profil erforderlich</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Griffansatz vermeiden</w:t>
            </w:r>
          </w:p>
        </w:tc>
        <w:tc>
          <w:tcPr>
            <w:tcW w:type="dxa" w:w="2040"/>
            <w:vAlign w:val="top"/>
            <w:tcMar>
              <w:top w:w="55" w:type="dxa"/>
              <w:start w:w="55" w:type="dxa"/>
              <w:bottom w:w="55" w:type="dxa"/>
              <w:end w:w="55" w:type="dxa"/>
            </w:tcMar>
          </w:tcPr>
          <w:p>
            <w:pPr>
              <w:spacing w:before="0" w:after="0"/>
            </w:pPr>
            <w:r/>
            <w:r>
              <w:rPr>
                <w:rFonts w:ascii="Aptos" w:hAnsi="Aptos"/>
                <w:b w:val="0"/>
                <w:sz w:val="15"/>
              </w:rPr>
              <w:t>neu N</w:t>
            </w:r>
          </w:p>
        </w:tc>
        <w:tc>
          <w:tcPr>
            <w:tcW w:type="dxa" w:w="2040"/>
            <w:vAlign w:val="top"/>
            <w:tcMar>
              <w:top w:w="55" w:type="dxa"/>
              <w:start w:w="55" w:type="dxa"/>
              <w:bottom w:w="55" w:type="dxa"/>
              <w:end w:w="55" w:type="dxa"/>
            </w:tcMar>
          </w:tcPr>
          <w:p>
            <w:pPr>
              <w:spacing w:before="0" w:after="0"/>
            </w:pPr>
            <w:r/>
            <w:r>
              <w:rPr>
                <w:rFonts w:ascii="Aptos" w:hAnsi="Aptos"/>
                <w:b w:val="0"/>
                <w:sz w:val="15"/>
              </w:rPr>
              <w:t>Erreichende Hand mit einfacher Schwimmbewegung/Innenposition und Schritt umlenken.</w:t>
            </w:r>
          </w:p>
        </w:tc>
        <w:tc>
          <w:tcPr>
            <w:tcW w:type="dxa" w:w="2040"/>
            <w:vAlign w:val="top"/>
            <w:tcMar>
              <w:top w:w="55" w:type="dxa"/>
              <w:start w:w="55" w:type="dxa"/>
              <w:bottom w:w="55" w:type="dxa"/>
              <w:end w:w="55" w:type="dxa"/>
            </w:tcMar>
          </w:tcPr>
          <w:p>
            <w:pPr>
              <w:spacing w:before="0" w:after="0"/>
            </w:pPr>
            <w:r/>
            <w:r>
              <w:rPr>
                <w:rFonts w:ascii="Aptos" w:hAnsi="Aptos"/>
                <w:b w:val="0"/>
                <w:sz w:val="15"/>
              </w:rPr>
              <w:t>SV1/SV2; Querverweis GV4.</w:t>
            </w:r>
          </w:p>
        </w:tc>
        <w:tc>
          <w:tcPr>
            <w:tcW w:type="dxa" w:w="2040"/>
            <w:vAlign w:val="top"/>
            <w:tcMar>
              <w:top w:w="55" w:type="dxa"/>
              <w:start w:w="55" w:type="dxa"/>
              <w:bottom w:w="55" w:type="dxa"/>
              <w:end w:w="55" w:type="dxa"/>
            </w:tcMar>
          </w:tcPr>
          <w:p>
            <w:pPr>
              <w:spacing w:before="0" w:after="0"/>
            </w:pPr>
            <w:r/>
            <w:r>
              <w:rPr>
                <w:rFonts w:ascii="Aptos" w:hAnsi="Aptos"/>
                <w:b w:val="0"/>
                <w:sz w:val="15"/>
              </w:rPr>
              <w:t>zwingend neu</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Einfachen Handgelenksgriff lösen</w:t>
            </w:r>
          </w:p>
        </w:tc>
        <w:tc>
          <w:tcPr>
            <w:tcW w:type="dxa" w:w="2040"/>
            <w:vAlign w:val="top"/>
            <w:tcMar>
              <w:top w:w="55" w:type="dxa"/>
              <w:start w:w="55" w:type="dxa"/>
              <w:bottom w:w="55" w:type="dxa"/>
              <w:end w:w="55" w:type="dxa"/>
            </w:tcMar>
          </w:tcPr>
          <w:p>
            <w:pPr>
              <w:spacing w:before="0" w:after="0"/>
            </w:pPr>
            <w:r/>
            <w:r>
              <w:rPr>
                <w:rFonts w:ascii="Aptos" w:hAnsi="Aptos"/>
                <w:b w:val="0"/>
                <w:sz w:val="15"/>
              </w:rPr>
              <w:t>neu N / optional E1</w:t>
            </w:r>
          </w:p>
        </w:tc>
        <w:tc>
          <w:tcPr>
            <w:tcW w:type="dxa" w:w="2040"/>
            <w:vAlign w:val="top"/>
            <w:tcMar>
              <w:top w:w="55" w:type="dxa"/>
              <w:start w:w="55" w:type="dxa"/>
              <w:bottom w:w="55" w:type="dxa"/>
              <w:end w:w="55" w:type="dxa"/>
            </w:tcMar>
          </w:tcPr>
          <w:p>
            <w:pPr>
              <w:spacing w:before="0" w:after="0"/>
            </w:pPr>
            <w:r/>
            <w:r>
              <w:rPr>
                <w:rFonts w:ascii="Aptos" w:hAnsi="Aptos"/>
                <w:b w:val="0"/>
                <w:sz w:val="15"/>
              </w:rPr>
              <w:t>Gleichseitigen angekündigten lockeren Griff lösen und Bewegungsfähigkeit herstellen.</w:t>
            </w:r>
          </w:p>
        </w:tc>
        <w:tc>
          <w:tcPr>
            <w:tcW w:type="dxa" w:w="2040"/>
            <w:vAlign w:val="top"/>
            <w:tcMar>
              <w:top w:w="55" w:type="dxa"/>
              <w:start w:w="55" w:type="dxa"/>
              <w:bottom w:w="55" w:type="dxa"/>
              <w:end w:w="55" w:type="dxa"/>
            </w:tcMar>
          </w:tcPr>
          <w:p>
            <w:pPr>
              <w:spacing w:before="0" w:after="0"/>
            </w:pPr>
            <w:r/>
            <w:r>
              <w:rPr>
                <w:rFonts w:ascii="Aptos" w:hAnsi="Aptos"/>
                <w:b w:val="0"/>
                <w:sz w:val="15"/>
              </w:rPr>
              <w:t>SV1/SV4/SV8.</w:t>
            </w:r>
          </w:p>
        </w:tc>
        <w:tc>
          <w:tcPr>
            <w:tcW w:type="dxa" w:w="2040"/>
            <w:vAlign w:val="top"/>
            <w:tcMar>
              <w:top w:w="55" w:type="dxa"/>
              <w:start w:w="55" w:type="dxa"/>
              <w:bottom w:w="55" w:type="dxa"/>
              <w:end w:w="55" w:type="dxa"/>
            </w:tcMar>
          </w:tcPr>
          <w:p>
            <w:pPr>
              <w:spacing w:before="0" w:after="0"/>
            </w:pPr>
            <w:r/>
            <w:r>
              <w:rPr>
                <w:rFonts w:ascii="Aptos" w:hAnsi="Aptos"/>
                <w:b w:val="0"/>
                <w:sz w:val="15"/>
              </w:rPr>
              <w:t>nur bei ausreichender Praxiszeit; sonst E2</w:t>
            </w:r>
          </w:p>
        </w:tc>
      </w:tr>
    </w:tbl>
    <w:p/>
    <w:tbl>
      <w:tblPr>
        <w:tblStyle w:val="TableGrid"/>
        <w:tblW w:type="auto" w:w="0"/>
        <w:jc w:val="center"/>
        <w:tblLook w:firstColumn="1" w:firstRow="1" w:lastColumn="0" w:lastRow="0" w:noHBand="0" w:noVBand="1" w:val="04A0"/>
      </w:tblPr>
      <w:tblGrid>
        <w:gridCol w:w="2040"/>
        <w:gridCol w:w="2040"/>
        <w:gridCol w:w="2040"/>
        <w:gridCol w:w="2040"/>
        <w:gridCol w:w="2040"/>
      </w:tblGrid>
      <w:tr>
        <w:trPr>
          <w:tblHeader w:val="true"/>
        </w:trPr>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Baustein</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Status</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Primäre Lernerfahrung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Matrixbezug</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Entscheidung E2</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Rückgriff auf Hausaufgabe E1</w:t>
            </w:r>
          </w:p>
        </w:tc>
        <w:tc>
          <w:tcPr>
            <w:tcW w:type="dxa" w:w="2040"/>
            <w:vAlign w:val="top"/>
            <w:tcMar>
              <w:top w:w="55" w:type="dxa"/>
              <w:start w:w="55" w:type="dxa"/>
              <w:bottom w:w="55" w:type="dxa"/>
              <w:end w:w="55" w:type="dxa"/>
            </w:tcMar>
          </w:tcPr>
          <w:p>
            <w:pPr>
              <w:spacing w:before="0" w:after="0"/>
            </w:pPr>
            <w:r/>
            <w:r>
              <w:rPr>
                <w:rFonts w:ascii="Aptos" w:hAnsi="Aptos"/>
                <w:b w:val="0"/>
                <w:sz w:val="15"/>
              </w:rPr>
              <w:t>Verbindungselement</w:t>
            </w:r>
          </w:p>
        </w:tc>
        <w:tc>
          <w:tcPr>
            <w:tcW w:type="dxa" w:w="2040"/>
            <w:vAlign w:val="top"/>
            <w:tcMar>
              <w:top w:w="55" w:type="dxa"/>
              <w:start w:w="55" w:type="dxa"/>
              <w:bottom w:w="55" w:type="dxa"/>
              <w:end w:w="55" w:type="dxa"/>
            </w:tcMar>
          </w:tcPr>
          <w:p>
            <w:pPr>
              <w:spacing w:before="0" w:after="0"/>
            </w:pPr>
            <w:r/>
            <w:r>
              <w:rPr>
                <w:rFonts w:ascii="Aptos" w:hAnsi="Aptos"/>
                <w:b w:val="0"/>
                <w:sz w:val="15"/>
              </w:rPr>
              <w:t>Räumliche, Unterstützungs- und Ausstiegsoptionen aus realen Alltagsorten aktivieren.</w:t>
            </w:r>
          </w:p>
        </w:tc>
        <w:tc>
          <w:tcPr>
            <w:tcW w:type="dxa" w:w="2040"/>
            <w:vAlign w:val="top"/>
            <w:tcMar>
              <w:top w:w="55" w:type="dxa"/>
              <w:start w:w="55" w:type="dxa"/>
              <w:bottom w:w="55" w:type="dxa"/>
              <w:end w:w="55" w:type="dxa"/>
            </w:tcMar>
          </w:tcPr>
          <w:p>
            <w:pPr>
              <w:spacing w:before="0" w:after="0"/>
            </w:pPr>
            <w:r/>
            <w:r>
              <w:rPr>
                <w:rFonts w:ascii="Aptos" w:hAnsi="Aptos"/>
                <w:b w:val="0"/>
                <w:sz w:val="15"/>
              </w:rPr>
              <w:t>GV3/GV4; keine neue Großübung.</w:t>
            </w:r>
          </w:p>
        </w:tc>
        <w:tc>
          <w:tcPr>
            <w:tcW w:type="dxa" w:w="2040"/>
            <w:vAlign w:val="top"/>
            <w:tcMar>
              <w:top w:w="55" w:type="dxa"/>
              <w:start w:w="55" w:type="dxa"/>
              <w:bottom w:w="55" w:type="dxa"/>
              <w:end w:w="55" w:type="dxa"/>
            </w:tcMar>
          </w:tcPr>
          <w:p>
            <w:pPr>
              <w:spacing w:before="0" w:after="0"/>
            </w:pPr>
            <w:r/>
            <w:r>
              <w:rPr>
                <w:rFonts w:ascii="Aptos" w:hAnsi="Aptos"/>
                <w:b w:val="0"/>
                <w:sz w:val="15"/>
              </w:rPr>
              <w:t>kurz und funktional</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Gespräch beeinflussen – begrenzen – beenden</w:t>
            </w:r>
          </w:p>
        </w:tc>
        <w:tc>
          <w:tcPr>
            <w:tcW w:type="dxa" w:w="2040"/>
            <w:vAlign w:val="top"/>
            <w:tcMar>
              <w:top w:w="55" w:type="dxa"/>
              <w:start w:w="55" w:type="dxa"/>
              <w:bottom w:w="55" w:type="dxa"/>
              <w:end w:w="55" w:type="dxa"/>
            </w:tcMar>
          </w:tcPr>
          <w:p>
            <w:pPr>
              <w:spacing w:before="0" w:after="0"/>
            </w:pPr>
            <w:r/>
            <w:r>
              <w:rPr>
                <w:rFonts w:ascii="Aptos" w:hAnsi="Aptos"/>
                <w:b w:val="0"/>
                <w:sz w:val="15"/>
              </w:rPr>
              <w:t>neu N, Anker</w:t>
            </w:r>
          </w:p>
        </w:tc>
        <w:tc>
          <w:tcPr>
            <w:tcW w:type="dxa" w:w="2040"/>
            <w:vAlign w:val="top"/>
            <w:tcMar>
              <w:top w:w="55" w:type="dxa"/>
              <w:start w:w="55" w:type="dxa"/>
              <w:bottom w:w="55" w:type="dxa"/>
              <w:end w:w="55" w:type="dxa"/>
            </w:tcMar>
          </w:tcPr>
          <w:p>
            <w:pPr>
              <w:spacing w:before="0" w:after="0"/>
            </w:pPr>
            <w:r/>
            <w:r>
              <w:rPr>
                <w:rFonts w:ascii="Aptos" w:hAnsi="Aptos"/>
                <w:b w:val="0"/>
                <w:sz w:val="15"/>
              </w:rPr>
              <w:t>In neutraler Alltagssituation zwischen Verlangsamen, Grenze und Beenden wählen; Ankündigung tatsächlich umsetzen.</w:t>
            </w:r>
          </w:p>
        </w:tc>
        <w:tc>
          <w:tcPr>
            <w:tcW w:type="dxa" w:w="2040"/>
            <w:vAlign w:val="top"/>
            <w:tcMar>
              <w:top w:w="55" w:type="dxa"/>
              <w:start w:w="55" w:type="dxa"/>
              <w:bottom w:w="55" w:type="dxa"/>
              <w:end w:w="55" w:type="dxa"/>
            </w:tcMar>
          </w:tcPr>
          <w:p>
            <w:pPr>
              <w:spacing w:before="0" w:after="0"/>
            </w:pPr>
            <w:r/>
            <w:r>
              <w:rPr>
                <w:rFonts w:ascii="Aptos" w:hAnsi="Aptos"/>
                <w:b w:val="0"/>
                <w:sz w:val="15"/>
              </w:rPr>
              <w:t>GV2/GV3; SB3–SB5.</w:t>
            </w:r>
          </w:p>
        </w:tc>
        <w:tc>
          <w:tcPr>
            <w:tcW w:type="dxa" w:w="2040"/>
            <w:vAlign w:val="top"/>
            <w:tcMar>
              <w:top w:w="55" w:type="dxa"/>
              <w:start w:w="55" w:type="dxa"/>
              <w:bottom w:w="55" w:type="dxa"/>
              <w:end w:w="55" w:type="dxa"/>
            </w:tcMar>
          </w:tcPr>
          <w:p>
            <w:pPr>
              <w:spacing w:before="0" w:after="0"/>
            </w:pPr>
            <w:r/>
            <w:r>
              <w:rPr>
                <w:rFonts w:ascii="Aptos" w:hAnsi="Aptos"/>
                <w:b w:val="0"/>
                <w:sz w:val="15"/>
              </w:rPr>
              <w:t>zwingend neu</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Bedrängnis handlungsorientiert</w:t>
            </w:r>
          </w:p>
        </w:tc>
        <w:tc>
          <w:tcPr>
            <w:tcW w:type="dxa" w:w="2040"/>
            <w:vAlign w:val="top"/>
            <w:tcMar>
              <w:top w:w="55" w:type="dxa"/>
              <w:start w:w="55" w:type="dxa"/>
              <w:bottom w:w="55" w:type="dxa"/>
              <w:end w:w="55" w:type="dxa"/>
            </w:tcMar>
          </w:tcPr>
          <w:p>
            <w:pPr>
              <w:spacing w:before="0" w:after="0"/>
            </w:pPr>
            <w:r/>
            <w:r>
              <w:rPr>
                <w:rFonts w:ascii="Aptos" w:hAnsi="Aptos"/>
                <w:b w:val="0"/>
                <w:sz w:val="15"/>
              </w:rPr>
              <w:t>bestehend B, Anwendung</w:t>
            </w:r>
          </w:p>
        </w:tc>
        <w:tc>
          <w:tcPr>
            <w:tcW w:type="dxa" w:w="2040"/>
            <w:vAlign w:val="top"/>
            <w:tcMar>
              <w:top w:w="55" w:type="dxa"/>
              <w:start w:w="55" w:type="dxa"/>
              <w:bottom w:w="55" w:type="dxa"/>
              <w:end w:w="55" w:type="dxa"/>
            </w:tcMar>
          </w:tcPr>
          <w:p>
            <w:pPr>
              <w:spacing w:before="0" w:after="0"/>
            </w:pPr>
            <w:r/>
            <w:r>
              <w:rPr>
                <w:rFonts w:ascii="Aptos" w:hAnsi="Aptos"/>
                <w:b w:val="0"/>
                <w:sz w:val="15"/>
              </w:rPr>
              <w:t>Position verändern, Weg öffnen, kurze Grenze, Hilfe oder Ausstieg; Wirkung prüfen und wiederholen.</w:t>
            </w:r>
          </w:p>
        </w:tc>
        <w:tc>
          <w:tcPr>
            <w:tcW w:type="dxa" w:w="2040"/>
            <w:vAlign w:val="top"/>
            <w:tcMar>
              <w:top w:w="55" w:type="dxa"/>
              <w:start w:w="55" w:type="dxa"/>
              <w:bottom w:w="55" w:type="dxa"/>
              <w:end w:w="55" w:type="dxa"/>
            </w:tcMar>
          </w:tcPr>
          <w:p>
            <w:pPr>
              <w:spacing w:before="0" w:after="0"/>
            </w:pPr>
            <w:r/>
            <w:r>
              <w:rPr>
                <w:rFonts w:ascii="Aptos" w:hAnsi="Aptos"/>
                <w:b w:val="0"/>
                <w:sz w:val="15"/>
              </w:rPr>
              <w:t>GV4; SB1/SB3/SB5; SV2-Anwendung.</w:t>
            </w:r>
          </w:p>
        </w:tc>
        <w:tc>
          <w:tcPr>
            <w:tcW w:type="dxa" w:w="2040"/>
            <w:vAlign w:val="top"/>
            <w:tcMar>
              <w:top w:w="55" w:type="dxa"/>
              <w:start w:w="55" w:type="dxa"/>
              <w:bottom w:w="55" w:type="dxa"/>
              <w:end w:w="55" w:type="dxa"/>
            </w:tcMar>
          </w:tcPr>
          <w:p>
            <w:pPr>
              <w:spacing w:before="0" w:after="0"/>
            </w:pPr>
            <w:r/>
            <w:r>
              <w:rPr>
                <w:rFonts w:ascii="Aptos" w:hAnsi="Aptos"/>
                <w:b w:val="0"/>
                <w:sz w:val="15"/>
              </w:rPr>
              <w:t>stark überarbeiten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Unerwünschten Kontakt unterbrechen</w:t>
            </w:r>
          </w:p>
        </w:tc>
        <w:tc>
          <w:tcPr>
            <w:tcW w:type="dxa" w:w="2040"/>
            <w:vAlign w:val="top"/>
            <w:tcMar>
              <w:top w:w="55" w:type="dxa"/>
              <w:start w:w="55" w:type="dxa"/>
              <w:bottom w:w="55" w:type="dxa"/>
              <w:end w:w="55" w:type="dxa"/>
            </w:tcMar>
          </w:tcPr>
          <w:p>
            <w:pPr>
              <w:spacing w:before="0" w:after="0"/>
            </w:pPr>
            <w:r/>
            <w:r>
              <w:rPr>
                <w:rFonts w:ascii="Aptos" w:hAnsi="Aptos"/>
                <w:b w:val="0"/>
                <w:sz w:val="15"/>
              </w:rPr>
              <w:t>neu N</w:t>
            </w:r>
          </w:p>
        </w:tc>
        <w:tc>
          <w:tcPr>
            <w:tcW w:type="dxa" w:w="2040"/>
            <w:vAlign w:val="top"/>
            <w:tcMar>
              <w:top w:w="55" w:type="dxa"/>
              <w:start w:w="55" w:type="dxa"/>
              <w:bottom w:w="55" w:type="dxa"/>
              <w:end w:w="55" w:type="dxa"/>
            </w:tcMar>
          </w:tcPr>
          <w:p>
            <w:pPr>
              <w:spacing w:before="0" w:after="0"/>
            </w:pPr>
            <w:r/>
            <w:r>
              <w:rPr>
                <w:rFonts w:ascii="Aptos" w:hAnsi="Aptos"/>
                <w:b w:val="0"/>
                <w:sz w:val="15"/>
              </w:rPr>
              <w:t>Definierten Kontakt an Arm/Schulter/Taille körperlich lösen und Körper aus der Kontaktlinie bewegen.</w:t>
            </w:r>
          </w:p>
        </w:tc>
        <w:tc>
          <w:tcPr>
            <w:tcW w:type="dxa" w:w="2040"/>
            <w:vAlign w:val="top"/>
            <w:tcMar>
              <w:top w:w="55" w:type="dxa"/>
              <w:start w:w="55" w:type="dxa"/>
              <w:bottom w:w="55" w:type="dxa"/>
              <w:end w:w="55" w:type="dxa"/>
            </w:tcMar>
          </w:tcPr>
          <w:p>
            <w:pPr>
              <w:spacing w:before="0" w:after="0"/>
            </w:pPr>
            <w:r/>
            <w:r>
              <w:rPr>
                <w:rFonts w:ascii="Aptos" w:hAnsi="Aptos"/>
                <w:b w:val="0"/>
                <w:sz w:val="15"/>
              </w:rPr>
              <w:t>SV1/SV3/SV8.</w:t>
            </w:r>
          </w:p>
        </w:tc>
        <w:tc>
          <w:tcPr>
            <w:tcW w:type="dxa" w:w="2040"/>
            <w:vAlign w:val="top"/>
            <w:tcMar>
              <w:top w:w="55" w:type="dxa"/>
              <w:start w:w="55" w:type="dxa"/>
              <w:bottom w:w="55" w:type="dxa"/>
              <w:end w:w="55" w:type="dxa"/>
            </w:tcMar>
          </w:tcPr>
          <w:p>
            <w:pPr>
              <w:spacing w:before="0" w:after="0"/>
            </w:pPr>
            <w:r/>
            <w:r>
              <w:rPr>
                <w:rFonts w:ascii="Aptos" w:hAnsi="Aptos"/>
                <w:b w:val="0"/>
                <w:sz w:val="15"/>
              </w:rPr>
              <w:t>zwingend neu; noch kein sexualisierter Intimkontakt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Konkrete Hilfe aktivieren</w:t>
            </w:r>
          </w:p>
        </w:tc>
        <w:tc>
          <w:tcPr>
            <w:tcW w:type="dxa" w:w="2040"/>
            <w:vAlign w:val="top"/>
            <w:tcMar>
              <w:top w:w="55" w:type="dxa"/>
              <w:start w:w="55" w:type="dxa"/>
              <w:bottom w:w="55" w:type="dxa"/>
              <w:end w:w="55" w:type="dxa"/>
            </w:tcMar>
          </w:tcPr>
          <w:p>
            <w:pPr>
              <w:spacing w:before="0" w:after="0"/>
            </w:pPr>
            <w:r/>
            <w:r>
              <w:rPr>
                <w:rFonts w:ascii="Aptos" w:hAnsi="Aptos"/>
                <w:b w:val="0"/>
                <w:sz w:val="15"/>
              </w:rPr>
              <w:t>integrierter Übungsauftrag</w:t>
            </w:r>
          </w:p>
        </w:tc>
        <w:tc>
          <w:tcPr>
            <w:tcW w:type="dxa" w:w="2040"/>
            <w:vAlign w:val="top"/>
            <w:tcMar>
              <w:top w:w="55" w:type="dxa"/>
              <w:start w:w="55" w:type="dxa"/>
              <w:bottom w:w="55" w:type="dxa"/>
              <w:end w:w="55" w:type="dxa"/>
            </w:tcMar>
          </w:tcPr>
          <w:p>
            <w:pPr>
              <w:spacing w:before="0" w:after="0"/>
            </w:pPr>
            <w:r/>
            <w:r>
              <w:rPr>
                <w:rFonts w:ascii="Aptos" w:hAnsi="Aptos"/>
                <w:b w:val="0"/>
                <w:sz w:val="15"/>
              </w:rPr>
              <w:t>Bestimmte Person adressieren und konkreten Auftrag geben; Hilfe als echte nächste Handlung ausführen.</w:t>
            </w:r>
          </w:p>
        </w:tc>
        <w:tc>
          <w:tcPr>
            <w:tcW w:type="dxa" w:w="2040"/>
            <w:vAlign w:val="top"/>
            <w:tcMar>
              <w:top w:w="55" w:type="dxa"/>
              <w:start w:w="55" w:type="dxa"/>
              <w:bottom w:w="55" w:type="dxa"/>
              <w:end w:w="55" w:type="dxa"/>
            </w:tcMar>
          </w:tcPr>
          <w:p>
            <w:pPr>
              <w:spacing w:before="0" w:after="0"/>
            </w:pPr>
            <w:r/>
            <w:r>
              <w:rPr>
                <w:rFonts w:ascii="Aptos" w:hAnsi="Aptos"/>
                <w:b w:val="0"/>
                <w:sz w:val="15"/>
              </w:rPr>
              <w:t>SB6.</w:t>
            </w:r>
          </w:p>
        </w:tc>
        <w:tc>
          <w:tcPr>
            <w:tcW w:type="dxa" w:w="2040"/>
            <w:vAlign w:val="top"/>
            <w:tcMar>
              <w:top w:w="55" w:type="dxa"/>
              <w:start w:w="55" w:type="dxa"/>
              <w:bottom w:w="55" w:type="dxa"/>
              <w:end w:w="55" w:type="dxa"/>
            </w:tcMar>
          </w:tcPr>
          <w:p>
            <w:pPr>
              <w:spacing w:before="0" w:after="0"/>
            </w:pPr>
            <w:r/>
            <w:r>
              <w:rPr>
                <w:rFonts w:ascii="Aptos" w:hAnsi="Aptos"/>
                <w:b w:val="0"/>
                <w:sz w:val="15"/>
              </w:rPr>
              <w:t>in Anker- oder Bedrängnisübung integrieren</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Einfachen Handgelenksgriff lösen</w:t>
            </w:r>
          </w:p>
        </w:tc>
        <w:tc>
          <w:tcPr>
            <w:tcW w:type="dxa" w:w="2040"/>
            <w:vAlign w:val="top"/>
            <w:tcMar>
              <w:top w:w="55" w:type="dxa"/>
              <w:start w:w="55" w:type="dxa"/>
              <w:bottom w:w="55" w:type="dxa"/>
              <w:end w:w="55" w:type="dxa"/>
            </w:tcMar>
          </w:tcPr>
          <w:p>
            <w:pPr>
              <w:spacing w:before="0" w:after="0"/>
            </w:pPr>
            <w:r/>
            <w:r>
              <w:rPr>
                <w:rFonts w:ascii="Aptos" w:hAnsi="Aptos"/>
                <w:b w:val="0"/>
                <w:sz w:val="15"/>
              </w:rPr>
              <w:t>Verschiebebaustein</w:t>
            </w:r>
          </w:p>
        </w:tc>
        <w:tc>
          <w:tcPr>
            <w:tcW w:type="dxa" w:w="2040"/>
            <w:vAlign w:val="top"/>
            <w:tcMar>
              <w:top w:w="55" w:type="dxa"/>
              <w:start w:w="55" w:type="dxa"/>
              <w:bottom w:w="55" w:type="dxa"/>
              <w:end w:w="55" w:type="dxa"/>
            </w:tcMar>
          </w:tcPr>
          <w:p>
            <w:pPr>
              <w:spacing w:before="0" w:after="0"/>
            </w:pPr>
            <w:r/>
            <w:r>
              <w:rPr>
                <w:rFonts w:ascii="Aptos" w:hAnsi="Aptos"/>
                <w:b w:val="0"/>
                <w:sz w:val="15"/>
              </w:rPr>
              <w:t>Falls in E1 nicht ausreichend trainiert: Grundform hier einführen und mit Ausstieg verbinden.</w:t>
            </w:r>
          </w:p>
        </w:tc>
        <w:tc>
          <w:tcPr>
            <w:tcW w:type="dxa" w:w="2040"/>
            <w:vAlign w:val="top"/>
            <w:tcMar>
              <w:top w:w="55" w:type="dxa"/>
              <w:start w:w="55" w:type="dxa"/>
              <w:bottom w:w="55" w:type="dxa"/>
              <w:end w:w="55" w:type="dxa"/>
            </w:tcMar>
          </w:tcPr>
          <w:p>
            <w:pPr>
              <w:spacing w:before="0" w:after="0"/>
            </w:pPr>
            <w:r/>
            <w:r>
              <w:rPr>
                <w:rFonts w:ascii="Aptos" w:hAnsi="Aptos"/>
                <w:b w:val="0"/>
                <w:sz w:val="15"/>
              </w:rPr>
              <w:t>SV4/SV8.</w:t>
            </w:r>
          </w:p>
        </w:tc>
        <w:tc>
          <w:tcPr>
            <w:tcW w:type="dxa" w:w="2040"/>
            <w:vAlign w:val="top"/>
            <w:tcMar>
              <w:top w:w="55" w:type="dxa"/>
              <w:start w:w="55" w:type="dxa"/>
              <w:bottom w:w="55" w:type="dxa"/>
              <w:end w:w="55" w:type="dxa"/>
            </w:tcMar>
          </w:tcPr>
          <w:p>
            <w:pPr>
              <w:spacing w:before="0" w:after="0"/>
            </w:pPr>
            <w:r/>
            <w:r>
              <w:rPr>
                <w:rFonts w:ascii="Aptos" w:hAnsi="Aptos"/>
                <w:b w:val="0"/>
                <w:sz w:val="15"/>
              </w:rPr>
              <w:t>nur bei Verschiebung aus E1</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Streit Privat 1</w:t>
            </w:r>
          </w:p>
        </w:tc>
        <w:tc>
          <w:tcPr>
            <w:tcW w:type="dxa" w:w="2040"/>
            <w:vAlign w:val="top"/>
            <w:tcMar>
              <w:top w:w="55" w:type="dxa"/>
              <w:start w:w="55" w:type="dxa"/>
              <w:bottom w:w="55" w:type="dxa"/>
              <w:end w:w="55" w:type="dxa"/>
            </w:tcMar>
          </w:tcPr>
          <w:p>
            <w:pPr>
              <w:spacing w:before="0" w:after="0"/>
            </w:pPr>
            <w:r/>
            <w:r>
              <w:rPr>
                <w:rFonts w:ascii="Aptos" w:hAnsi="Aptos"/>
                <w:b w:val="0"/>
                <w:sz w:val="15"/>
              </w:rPr>
              <w:t>nicht bevorzugt für E2</w:t>
            </w:r>
          </w:p>
        </w:tc>
        <w:tc>
          <w:tcPr>
            <w:tcW w:type="dxa" w:w="2040"/>
            <w:vAlign w:val="top"/>
            <w:tcMar>
              <w:top w:w="55" w:type="dxa"/>
              <w:start w:w="55" w:type="dxa"/>
              <w:bottom w:w="55" w:type="dxa"/>
              <w:end w:w="55" w:type="dxa"/>
            </w:tcMar>
          </w:tcPr>
          <w:p>
            <w:pPr>
              <w:spacing w:before="0" w:after="0"/>
            </w:pPr>
            <w:r/>
            <w:r>
              <w:rPr>
                <w:rFonts w:ascii="Aptos" w:hAnsi="Aptos"/>
                <w:b w:val="0"/>
                <w:sz w:val="15"/>
              </w:rPr>
              <w:t>Würde häusliche Gewalt und Kontrollbeziehung zu früh zum Grundmodell für Deeskalation machen.</w:t>
            </w:r>
          </w:p>
        </w:tc>
        <w:tc>
          <w:tcPr>
            <w:tcW w:type="dxa" w:w="2040"/>
            <w:vAlign w:val="top"/>
            <w:tcMar>
              <w:top w:w="55" w:type="dxa"/>
              <w:start w:w="55" w:type="dxa"/>
              <w:bottom w:w="55" w:type="dxa"/>
              <w:end w:w="55" w:type="dxa"/>
            </w:tcMar>
          </w:tcPr>
          <w:p>
            <w:pPr>
              <w:spacing w:before="0" w:after="0"/>
            </w:pPr>
            <w:r/>
            <w:r>
              <w:rPr>
                <w:rFonts w:ascii="Aptos" w:hAnsi="Aptos"/>
                <w:b w:val="0"/>
                <w:sz w:val="15"/>
              </w:rPr>
              <w:t>Später E7 geeigneter.</w:t>
            </w:r>
          </w:p>
        </w:tc>
        <w:tc>
          <w:tcPr>
            <w:tcW w:type="dxa" w:w="2040"/>
            <w:vAlign w:val="top"/>
            <w:tcMar>
              <w:top w:w="55" w:type="dxa"/>
              <w:start w:w="55" w:type="dxa"/>
              <w:bottom w:w="55" w:type="dxa"/>
              <w:end w:w="55" w:type="dxa"/>
            </w:tcMar>
          </w:tcPr>
          <w:p>
            <w:pPr>
              <w:spacing w:before="0" w:after="0"/>
            </w:pPr>
            <w:r/>
            <w:r>
              <w:rPr>
                <w:rFonts w:ascii="Aptos" w:hAnsi="Aptos"/>
                <w:b w:val="0"/>
                <w:sz w:val="15"/>
              </w:rPr>
              <w:t>nicht als E2-Anker</w:t>
            </w:r>
          </w:p>
        </w:tc>
      </w:tr>
    </w:tbl>
    <w:p/>
    <w:p>
      <w:pPr>
        <w:pStyle w:val="Heading1"/>
      </w:pPr>
      <w:r>
        <w:t>7. Erreichen E1 und E2 gemeinsam die Grundlage?</w:t>
      </w:r>
    </w:p>
    <w:tbl>
      <w:tblPr>
        <w:tblStyle w:val="TableGrid"/>
        <w:tblW w:type="auto" w:w="0"/>
        <w:jc w:val="center"/>
        <w:tblLook w:firstColumn="1" w:firstRow="1" w:lastColumn="0" w:lastRow="0" w:noHBand="0" w:noVBand="1" w:val="04A0"/>
      </w:tblPr>
      <w:tblGrid>
        <w:gridCol w:w="3400"/>
        <w:gridCol w:w="3400"/>
        <w:gridCol w:w="3400"/>
      </w:tblGrid>
      <w:tr>
        <w:trPr>
          <w:tblHeader w:val="true"/>
        </w:trPr>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Grundlage</w:t>
            </w:r>
          </w:p>
        </w:tc>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Urteil</w:t>
            </w:r>
          </w:p>
        </w:tc>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Begründung</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Wahrnehmen und einordnen</w:t>
            </w:r>
          </w:p>
        </w:tc>
        <w:tc>
          <w:tcPr>
            <w:tcW w:type="dxa" w:w="3400"/>
            <w:vAlign w:val="top"/>
            <w:tcMar>
              <w:top w:w="55" w:type="dxa"/>
              <w:start w:w="55" w:type="dxa"/>
              <w:bottom w:w="55" w:type="dxa"/>
              <w:end w:w="55" w:type="dxa"/>
            </w:tcMar>
          </w:tcPr>
          <w:p>
            <w:pPr>
              <w:spacing w:before="0" w:after="0"/>
            </w:pPr>
            <w:r/>
            <w:r>
              <w:rPr>
                <w:rFonts w:ascii="Aptos" w:hAnsi="Aptos"/>
                <w:b w:val="0"/>
                <w:sz w:val="16"/>
              </w:rPr>
              <w:t>ja</w:t>
            </w:r>
          </w:p>
        </w:tc>
        <w:tc>
          <w:tcPr>
            <w:tcW w:type="dxa" w:w="3400"/>
            <w:vAlign w:val="top"/>
            <w:tcMar>
              <w:top w:w="55" w:type="dxa"/>
              <w:start w:w="55" w:type="dxa"/>
              <w:bottom w:w="55" w:type="dxa"/>
              <w:end w:w="55" w:type="dxa"/>
            </w:tcMar>
          </w:tcPr>
          <w:p>
            <w:pPr>
              <w:spacing w:before="0" w:after="0"/>
            </w:pPr>
            <w:r/>
            <w:r>
              <w:rPr>
                <w:rFonts w:ascii="Aptos" w:hAnsi="Aptos"/>
                <w:b w:val="0"/>
                <w:sz w:val="16"/>
              </w:rPr>
              <w:t>E1 trägt dies stark; E2 überführt es in Handlungsauswahl.</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Frühes Handeln und Zielwahl</w:t>
            </w:r>
          </w:p>
        </w:tc>
        <w:tc>
          <w:tcPr>
            <w:tcW w:type="dxa" w:w="3400"/>
            <w:vAlign w:val="top"/>
            <w:tcMar>
              <w:top w:w="55" w:type="dxa"/>
              <w:start w:w="55" w:type="dxa"/>
              <w:bottom w:w="55" w:type="dxa"/>
              <w:end w:w="55" w:type="dxa"/>
            </w:tcMar>
          </w:tcPr>
          <w:p>
            <w:pPr>
              <w:spacing w:before="0" w:after="0"/>
            </w:pPr>
            <w:r/>
            <w:r>
              <w:rPr>
                <w:rFonts w:ascii="Aptos" w:hAnsi="Aptos"/>
                <w:b w:val="0"/>
                <w:sz w:val="16"/>
              </w:rPr>
              <w:t>ja, wenn E2-Anker neu entwickelt wird</w:t>
            </w:r>
          </w:p>
        </w:tc>
        <w:tc>
          <w:tcPr>
            <w:tcW w:type="dxa" w:w="3400"/>
            <w:vAlign w:val="top"/>
            <w:tcMar>
              <w:top w:w="55" w:type="dxa"/>
              <w:start w:w="55" w:type="dxa"/>
              <w:bottom w:w="55" w:type="dxa"/>
              <w:end w:w="55" w:type="dxa"/>
            </w:tcMar>
          </w:tcPr>
          <w:p>
            <w:pPr>
              <w:spacing w:before="0" w:after="0"/>
            </w:pPr>
            <w:r/>
            <w:r>
              <w:rPr>
                <w:rFonts w:ascii="Aptos" w:hAnsi="Aptos"/>
                <w:b w:val="0"/>
                <w:sz w:val="16"/>
              </w:rPr>
              <w:t>E1 öffnet Optionen; E2 verlangt tatsächliche Auswahl und Wirkungskontrolle.</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STOP und klare Grenze</w:t>
            </w:r>
          </w:p>
        </w:tc>
        <w:tc>
          <w:tcPr>
            <w:tcW w:type="dxa" w:w="3400"/>
            <w:vAlign w:val="top"/>
            <w:tcMar>
              <w:top w:w="55" w:type="dxa"/>
              <w:start w:w="55" w:type="dxa"/>
              <w:bottom w:w="55" w:type="dxa"/>
              <w:end w:w="55" w:type="dxa"/>
            </w:tcMar>
          </w:tcPr>
          <w:p>
            <w:pPr>
              <w:spacing w:before="0" w:after="0"/>
            </w:pPr>
            <w:r/>
            <w:r>
              <w:rPr>
                <w:rFonts w:ascii="Aptos" w:hAnsi="Aptos"/>
                <w:b w:val="0"/>
                <w:sz w:val="16"/>
              </w:rPr>
              <w:t>ja</w:t>
            </w:r>
          </w:p>
        </w:tc>
        <w:tc>
          <w:tcPr>
            <w:tcW w:type="dxa" w:w="3400"/>
            <w:vAlign w:val="top"/>
            <w:tcMar>
              <w:top w:w="55" w:type="dxa"/>
              <w:start w:w="55" w:type="dxa"/>
              <w:bottom w:w="55" w:type="dxa"/>
              <w:end w:w="55" w:type="dxa"/>
            </w:tcMar>
          </w:tcPr>
          <w:p>
            <w:pPr>
              <w:spacing w:before="0" w:after="0"/>
            </w:pPr>
            <w:r/>
            <w:r>
              <w:rPr>
                <w:rFonts w:ascii="Aptos" w:hAnsi="Aptos"/>
                <w:b w:val="0"/>
                <w:sz w:val="16"/>
              </w:rPr>
              <w:t>E1 Grundform; E2 Anwendung und Missachtung.</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Deeskalieren und begrenzen</w:t>
            </w:r>
          </w:p>
        </w:tc>
        <w:tc>
          <w:tcPr>
            <w:tcW w:type="dxa" w:w="3400"/>
            <w:vAlign w:val="top"/>
            <w:tcMar>
              <w:top w:w="55" w:type="dxa"/>
              <w:start w:w="55" w:type="dxa"/>
              <w:bottom w:w="55" w:type="dxa"/>
              <w:end w:w="55" w:type="dxa"/>
            </w:tcMar>
          </w:tcPr>
          <w:p>
            <w:pPr>
              <w:spacing w:before="0" w:after="0"/>
            </w:pPr>
            <w:r/>
            <w:r>
              <w:rPr>
                <w:rFonts w:ascii="Aptos" w:hAnsi="Aptos"/>
                <w:b w:val="0"/>
                <w:sz w:val="16"/>
              </w:rPr>
              <w:t>noch nicht mit vorhandenem Fundus</w:t>
            </w:r>
          </w:p>
        </w:tc>
        <w:tc>
          <w:tcPr>
            <w:tcW w:type="dxa" w:w="3400"/>
            <w:vAlign w:val="top"/>
            <w:tcMar>
              <w:top w:w="55" w:type="dxa"/>
              <w:start w:w="55" w:type="dxa"/>
              <w:bottom w:w="55" w:type="dxa"/>
              <w:end w:w="55" w:type="dxa"/>
            </w:tcMar>
          </w:tcPr>
          <w:p>
            <w:pPr>
              <w:spacing w:before="0" w:after="0"/>
            </w:pPr>
            <w:r/>
            <w:r>
              <w:rPr>
                <w:rFonts w:ascii="Aptos" w:hAnsi="Aptos"/>
                <w:b w:val="0"/>
                <w:sz w:val="16"/>
              </w:rPr>
              <w:t>Neue neutrale Ankerübung erforderlich.</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Gespräch beenden und handeln</w:t>
            </w:r>
          </w:p>
        </w:tc>
        <w:tc>
          <w:tcPr>
            <w:tcW w:type="dxa" w:w="3400"/>
            <w:vAlign w:val="top"/>
            <w:tcMar>
              <w:top w:w="55" w:type="dxa"/>
              <w:start w:w="55" w:type="dxa"/>
              <w:bottom w:w="55" w:type="dxa"/>
              <w:end w:w="55" w:type="dxa"/>
            </w:tcMar>
          </w:tcPr>
          <w:p>
            <w:pPr>
              <w:spacing w:before="0" w:after="0"/>
            </w:pPr>
            <w:r/>
            <w:r>
              <w:rPr>
                <w:rFonts w:ascii="Aptos" w:hAnsi="Aptos"/>
                <w:b w:val="0"/>
                <w:sz w:val="16"/>
              </w:rPr>
              <w:t>noch nicht</w:t>
            </w:r>
          </w:p>
        </w:tc>
        <w:tc>
          <w:tcPr>
            <w:tcW w:type="dxa" w:w="3400"/>
            <w:vAlign w:val="top"/>
            <w:tcMar>
              <w:top w:w="55" w:type="dxa"/>
              <w:start w:w="55" w:type="dxa"/>
              <w:bottom w:w="55" w:type="dxa"/>
              <w:end w:w="55" w:type="dxa"/>
            </w:tcMar>
          </w:tcPr>
          <w:p>
            <w:pPr>
              <w:spacing w:before="0" w:after="0"/>
            </w:pPr>
            <w:r/>
            <w:r>
              <w:rPr>
                <w:rFonts w:ascii="Aptos" w:hAnsi="Aptos"/>
                <w:b w:val="0"/>
                <w:sz w:val="16"/>
              </w:rPr>
              <w:t>Muss in der neuen E2-Ankerübung verbindlich ausgeführt werden.</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Hilfe konkret aktivieren</w:t>
            </w:r>
          </w:p>
        </w:tc>
        <w:tc>
          <w:tcPr>
            <w:tcW w:type="dxa" w:w="3400"/>
            <w:vAlign w:val="top"/>
            <w:tcMar>
              <w:top w:w="55" w:type="dxa"/>
              <w:start w:w="55" w:type="dxa"/>
              <w:bottom w:w="55" w:type="dxa"/>
              <w:end w:w="55" w:type="dxa"/>
            </w:tcMar>
          </w:tcPr>
          <w:p>
            <w:pPr>
              <w:spacing w:before="0" w:after="0"/>
            </w:pPr>
            <w:r/>
            <w:r>
              <w:rPr>
                <w:rFonts w:ascii="Aptos" w:hAnsi="Aptos"/>
                <w:b w:val="0"/>
                <w:sz w:val="16"/>
              </w:rPr>
              <w:t>teilweise</w:t>
            </w:r>
          </w:p>
        </w:tc>
        <w:tc>
          <w:tcPr>
            <w:tcW w:type="dxa" w:w="3400"/>
            <w:vAlign w:val="top"/>
            <w:tcMar>
              <w:top w:w="55" w:type="dxa"/>
              <w:start w:w="55" w:type="dxa"/>
              <w:bottom w:w="55" w:type="dxa"/>
              <w:end w:w="55" w:type="dxa"/>
            </w:tcMar>
          </w:tcPr>
          <w:p>
            <w:pPr>
              <w:spacing w:before="0" w:after="0"/>
            </w:pPr>
            <w:r/>
            <w:r>
              <w:rPr>
                <w:rFonts w:ascii="Aptos" w:hAnsi="Aptos"/>
                <w:b w:val="0"/>
                <w:sz w:val="16"/>
              </w:rPr>
              <w:t>Vorhandene Szenarien sprechen Hilfe an, aber systematische Ausführung fehlt.</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Griffansatz vermeiden</w:t>
            </w:r>
          </w:p>
        </w:tc>
        <w:tc>
          <w:tcPr>
            <w:tcW w:type="dxa" w:w="3400"/>
            <w:vAlign w:val="top"/>
            <w:tcMar>
              <w:top w:w="55" w:type="dxa"/>
              <w:start w:w="55" w:type="dxa"/>
              <w:bottom w:w="55" w:type="dxa"/>
              <w:end w:w="55" w:type="dxa"/>
            </w:tcMar>
          </w:tcPr>
          <w:p>
            <w:pPr>
              <w:spacing w:before="0" w:after="0"/>
            </w:pPr>
            <w:r/>
            <w:r>
              <w:rPr>
                <w:rFonts w:ascii="Aptos" w:hAnsi="Aptos"/>
                <w:b w:val="0"/>
                <w:sz w:val="16"/>
              </w:rPr>
              <w:t>nein, neue Übung</w:t>
            </w:r>
          </w:p>
        </w:tc>
        <w:tc>
          <w:tcPr>
            <w:tcW w:type="dxa" w:w="3400"/>
            <w:vAlign w:val="top"/>
            <w:tcMar>
              <w:top w:w="55" w:type="dxa"/>
              <w:start w:w="55" w:type="dxa"/>
              <w:bottom w:w="55" w:type="dxa"/>
              <w:end w:w="55" w:type="dxa"/>
            </w:tcMar>
          </w:tcPr>
          <w:p>
            <w:pPr>
              <w:spacing w:before="0" w:after="0"/>
            </w:pPr>
            <w:r/>
            <w:r>
              <w:rPr>
                <w:rFonts w:ascii="Aptos" w:hAnsi="Aptos"/>
                <w:b w:val="0"/>
                <w:sz w:val="16"/>
              </w:rPr>
              <w:t>Schwimmbewegung/Innenposition neu entwickeln.</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G2 Kontakt unterbrechen</w:t>
            </w:r>
          </w:p>
        </w:tc>
        <w:tc>
          <w:tcPr>
            <w:tcW w:type="dxa" w:w="3400"/>
            <w:vAlign w:val="top"/>
            <w:tcMar>
              <w:top w:w="55" w:type="dxa"/>
              <w:start w:w="55" w:type="dxa"/>
              <w:bottom w:w="55" w:type="dxa"/>
              <w:end w:w="55" w:type="dxa"/>
            </w:tcMar>
          </w:tcPr>
          <w:p>
            <w:pPr>
              <w:spacing w:before="0" w:after="0"/>
            </w:pPr>
            <w:r/>
            <w:r>
              <w:rPr>
                <w:rFonts w:ascii="Aptos" w:hAnsi="Aptos"/>
                <w:b w:val="0"/>
                <w:sz w:val="16"/>
              </w:rPr>
              <w:t>nein, neue Übung</w:t>
            </w:r>
          </w:p>
        </w:tc>
        <w:tc>
          <w:tcPr>
            <w:tcW w:type="dxa" w:w="3400"/>
            <w:vAlign w:val="top"/>
            <w:tcMar>
              <w:top w:w="55" w:type="dxa"/>
              <w:start w:w="55" w:type="dxa"/>
              <w:bottom w:w="55" w:type="dxa"/>
              <w:end w:w="55" w:type="dxa"/>
            </w:tcMar>
          </w:tcPr>
          <w:p>
            <w:pPr>
              <w:spacing w:before="0" w:after="0"/>
            </w:pPr>
            <w:r/>
            <w:r>
              <w:rPr>
                <w:rFonts w:ascii="Aptos" w:hAnsi="Aptos"/>
                <w:b w:val="0"/>
                <w:sz w:val="16"/>
              </w:rPr>
              <w:t>Vor sexualisierten Anwendungen als robuste Grundform nötig.</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Einfacher Handgelenksgriff</w:t>
            </w:r>
          </w:p>
        </w:tc>
        <w:tc>
          <w:tcPr>
            <w:tcW w:type="dxa" w:w="3400"/>
            <w:vAlign w:val="top"/>
            <w:tcMar>
              <w:top w:w="55" w:type="dxa"/>
              <w:start w:w="55" w:type="dxa"/>
              <w:bottom w:w="55" w:type="dxa"/>
              <w:end w:w="55" w:type="dxa"/>
            </w:tcMar>
          </w:tcPr>
          <w:p>
            <w:pPr>
              <w:spacing w:before="0" w:after="0"/>
            </w:pPr>
            <w:r/>
            <w:r>
              <w:rPr>
                <w:rFonts w:ascii="Aptos" w:hAnsi="Aptos"/>
                <w:b w:val="0"/>
                <w:sz w:val="16"/>
              </w:rPr>
              <w:t>möglich</w:t>
            </w:r>
          </w:p>
        </w:tc>
        <w:tc>
          <w:tcPr>
            <w:tcW w:type="dxa" w:w="3400"/>
            <w:vAlign w:val="top"/>
            <w:tcMar>
              <w:top w:w="55" w:type="dxa"/>
              <w:start w:w="55" w:type="dxa"/>
              <w:bottom w:w="55" w:type="dxa"/>
              <w:end w:w="55" w:type="dxa"/>
            </w:tcMar>
          </w:tcPr>
          <w:p>
            <w:pPr>
              <w:spacing w:before="0" w:after="0"/>
            </w:pPr>
            <w:r/>
            <w:r>
              <w:rPr>
                <w:rFonts w:ascii="Aptos" w:hAnsi="Aptos"/>
                <w:b w:val="0"/>
                <w:sz w:val="16"/>
              </w:rPr>
              <w:t>Neue technische Übung; E1 oder E2 abhängig von Zeit.</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Vollständige physische Anschlusslogik</w:t>
            </w:r>
          </w:p>
        </w:tc>
        <w:tc>
          <w:tcPr>
            <w:tcW w:type="dxa" w:w="3400"/>
            <w:vAlign w:val="top"/>
            <w:tcMar>
              <w:top w:w="55" w:type="dxa"/>
              <w:start w:w="55" w:type="dxa"/>
              <w:bottom w:w="55" w:type="dxa"/>
              <w:end w:w="55" w:type="dxa"/>
            </w:tcMar>
          </w:tcPr>
          <w:p>
            <w:pPr>
              <w:spacing w:before="0" w:after="0"/>
            </w:pPr>
            <w:r/>
            <w:r>
              <w:rPr>
                <w:rFonts w:ascii="Aptos" w:hAnsi="Aptos"/>
                <w:b w:val="0"/>
                <w:sz w:val="16"/>
              </w:rPr>
              <w:t>teilweise</w:t>
            </w:r>
          </w:p>
        </w:tc>
        <w:tc>
          <w:tcPr>
            <w:tcW w:type="dxa" w:w="3400"/>
            <w:vAlign w:val="top"/>
            <w:tcMar>
              <w:top w:w="55" w:type="dxa"/>
              <w:start w:w="55" w:type="dxa"/>
              <w:bottom w:w="55" w:type="dxa"/>
              <w:end w:w="55" w:type="dxa"/>
            </w:tcMar>
          </w:tcPr>
          <w:p>
            <w:pPr>
              <w:spacing w:before="0" w:after="0"/>
            </w:pPr>
            <w:r/>
            <w:r>
              <w:rPr>
                <w:rFonts w:ascii="Aptos" w:hAnsi="Aptos"/>
                <w:b w:val="0"/>
                <w:sz w:val="16"/>
              </w:rPr>
              <w:t>Körperliche Übung muss immer mit Bewegungsfähigkeit und Ausstieg enden.</w:t>
            </w:r>
          </w:p>
        </w:tc>
      </w:tr>
    </w:tbl>
    <w:p/>
    <w:p>
      <w:pPr>
        <w:pStyle w:val="Heading1"/>
      </w:pPr>
      <w:r>
        <w:t>8. Aktualisierte priorisierte Gap-Liste</w:t>
      </w:r>
    </w:p>
    <w:tbl>
      <w:tblPr>
        <w:tblStyle w:val="TableGrid"/>
        <w:tblW w:type="auto" w:w="0"/>
        <w:jc w:val="center"/>
        <w:tblLook w:firstColumn="1" w:firstRow="1" w:lastColumn="0" w:lastRow="0" w:noHBand="0" w:noVBand="1" w:val="04A0"/>
      </w:tblPr>
      <w:tblGrid>
        <w:gridCol w:w="2040"/>
        <w:gridCol w:w="2040"/>
        <w:gridCol w:w="2040"/>
        <w:gridCol w:w="2040"/>
        <w:gridCol w:w="2040"/>
      </w:tblGrid>
      <w:tr>
        <w:trPr>
          <w:tblHeader w:val="true"/>
        </w:trPr>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Gap</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Priorität</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Fehlende Übungsfamilie</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Ziel-Einheit</w:t>
            </w:r>
          </w:p>
        </w:tc>
        <w:tc>
          <w:tcPr>
            <w:tcW w:type="dxa" w:w="2040"/>
            <w:vAlign w:val="top"/>
            <w:shd w:fill="D9EAF7"/>
            <w:tcMar>
              <w:top w:w="70" w:type="dxa"/>
              <w:start w:w="70" w:type="dxa"/>
              <w:bottom w:w="70" w:type="dxa"/>
              <w:end w:w="70" w:type="dxa"/>
            </w:tcMar>
          </w:tcPr>
          <w:p>
            <w:pPr>
              <w:spacing w:before="0" w:after="0"/>
              <w:jc w:val="center"/>
            </w:pPr>
            <w:r/>
            <w:r>
              <w:rPr>
                <w:rFonts w:ascii="Aptos" w:hAnsi="Aptos"/>
                <w:b/>
                <w:sz w:val="16"/>
              </w:rPr>
              <w:t>Mindestinhalt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1</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Griffansatz vermeiden und Hand-/Handgelenksgriffe</w:t>
            </w:r>
          </w:p>
        </w:tc>
        <w:tc>
          <w:tcPr>
            <w:tcW w:type="dxa" w:w="2040"/>
            <w:vAlign w:val="top"/>
            <w:tcMar>
              <w:top w:w="55" w:type="dxa"/>
              <w:start w:w="55" w:type="dxa"/>
              <w:bottom w:w="55" w:type="dxa"/>
              <w:end w:w="55" w:type="dxa"/>
            </w:tcMar>
          </w:tcPr>
          <w:p>
            <w:pPr>
              <w:spacing w:before="0" w:after="0"/>
            </w:pPr>
            <w:r/>
            <w:r>
              <w:rPr>
                <w:rFonts w:ascii="Aptos" w:hAnsi="Aptos"/>
                <w:b w:val="0"/>
                <w:sz w:val="15"/>
              </w:rPr>
              <w:t>E1/E4</w:t>
            </w:r>
          </w:p>
        </w:tc>
        <w:tc>
          <w:tcPr>
            <w:tcW w:type="dxa" w:w="2040"/>
            <w:vAlign w:val="top"/>
            <w:tcMar>
              <w:top w:w="55" w:type="dxa"/>
              <w:start w:w="55" w:type="dxa"/>
              <w:bottom w:w="55" w:type="dxa"/>
              <w:end w:w="55" w:type="dxa"/>
            </w:tcMar>
          </w:tcPr>
          <w:p>
            <w:pPr>
              <w:spacing w:before="0" w:after="0"/>
            </w:pPr>
            <w:r/>
            <w:r>
              <w:rPr>
                <w:rFonts w:ascii="Aptos" w:hAnsi="Aptos"/>
                <w:b w:val="0"/>
                <w:sz w:val="15"/>
              </w:rPr>
              <w:t>Schwimmbewegung/Innenposition; gleichseitig; diagonal; Zwei-auf-eins; beide Handgelenke; Zug; physischer Abschluss.</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2</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G2: unerwünschten Kontakt körperlich unterbrechen</w:t>
            </w:r>
          </w:p>
        </w:tc>
        <w:tc>
          <w:tcPr>
            <w:tcW w:type="dxa" w:w="2040"/>
            <w:vAlign w:val="top"/>
            <w:tcMar>
              <w:top w:w="55" w:type="dxa"/>
              <w:start w:w="55" w:type="dxa"/>
              <w:bottom w:w="55" w:type="dxa"/>
              <w:end w:w="55" w:type="dxa"/>
            </w:tcMar>
          </w:tcPr>
          <w:p>
            <w:pPr>
              <w:spacing w:before="0" w:after="0"/>
            </w:pPr>
            <w:r/>
            <w:r>
              <w:rPr>
                <w:rFonts w:ascii="Aptos" w:hAnsi="Aptos"/>
                <w:b w:val="0"/>
                <w:sz w:val="15"/>
              </w:rPr>
              <w:t>E2/E3</w:t>
            </w:r>
          </w:p>
        </w:tc>
        <w:tc>
          <w:tcPr>
            <w:tcW w:type="dxa" w:w="2040"/>
            <w:vAlign w:val="top"/>
            <w:tcMar>
              <w:top w:w="55" w:type="dxa"/>
              <w:start w:w="55" w:type="dxa"/>
              <w:bottom w:w="55" w:type="dxa"/>
              <w:end w:w="55" w:type="dxa"/>
            </w:tcMar>
          </w:tcPr>
          <w:p>
            <w:pPr>
              <w:spacing w:before="0" w:after="0"/>
            </w:pPr>
            <w:r/>
            <w:r>
              <w:rPr>
                <w:rFonts w:ascii="Aptos" w:hAnsi="Aptos"/>
                <w:b w:val="0"/>
                <w:sz w:val="15"/>
              </w:rPr>
              <w:t>Robuste Grundform an definierten Kontaktflächen; danach Kontextanwendung.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3</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Gespräch beeinflussen, begrenzen, beenden</w:t>
            </w:r>
          </w:p>
        </w:tc>
        <w:tc>
          <w:tcPr>
            <w:tcW w:type="dxa" w:w="2040"/>
            <w:vAlign w:val="top"/>
            <w:tcMar>
              <w:top w:w="55" w:type="dxa"/>
              <w:start w:w="55" w:type="dxa"/>
              <w:bottom w:w="55" w:type="dxa"/>
              <w:end w:w="55" w:type="dxa"/>
            </w:tcMar>
          </w:tcPr>
          <w:p>
            <w:pPr>
              <w:spacing w:before="0" w:after="0"/>
            </w:pPr>
            <w:r/>
            <w:r>
              <w:rPr>
                <w:rFonts w:ascii="Aptos" w:hAnsi="Aptos"/>
                <w:b w:val="0"/>
                <w:sz w:val="15"/>
              </w:rPr>
              <w:t>E2</w:t>
            </w:r>
          </w:p>
        </w:tc>
        <w:tc>
          <w:tcPr>
            <w:tcW w:type="dxa" w:w="2040"/>
            <w:vAlign w:val="top"/>
            <w:tcMar>
              <w:top w:w="55" w:type="dxa"/>
              <w:start w:w="55" w:type="dxa"/>
              <w:bottom w:w="55" w:type="dxa"/>
              <w:end w:w="55" w:type="dxa"/>
            </w:tcMar>
          </w:tcPr>
          <w:p>
            <w:pPr>
              <w:spacing w:before="0" w:after="0"/>
            </w:pPr>
            <w:r/>
            <w:r>
              <w:rPr>
                <w:rFonts w:ascii="Aptos" w:hAnsi="Aptos"/>
                <w:b w:val="0"/>
                <w:sz w:val="15"/>
              </w:rPr>
              <w:t>Neutrale wiederholbare Partnerübung; Wirkungskontrolle und tatsächlicher Ausstieg.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4</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Konkrete Hilfe-, Delegations- und Notrufkette</w:t>
            </w:r>
          </w:p>
        </w:tc>
        <w:tc>
          <w:tcPr>
            <w:tcW w:type="dxa" w:w="2040"/>
            <w:vAlign w:val="top"/>
            <w:tcMar>
              <w:top w:w="55" w:type="dxa"/>
              <w:start w:w="55" w:type="dxa"/>
              <w:bottom w:w="55" w:type="dxa"/>
              <w:end w:w="55" w:type="dxa"/>
            </w:tcMar>
          </w:tcPr>
          <w:p>
            <w:pPr>
              <w:spacing w:before="0" w:after="0"/>
            </w:pPr>
            <w:r/>
            <w:r>
              <w:rPr>
                <w:rFonts w:ascii="Aptos" w:hAnsi="Aptos"/>
                <w:b w:val="0"/>
                <w:sz w:val="15"/>
              </w:rPr>
              <w:t>E2/E9</w:t>
            </w:r>
          </w:p>
        </w:tc>
        <w:tc>
          <w:tcPr>
            <w:tcW w:type="dxa" w:w="2040"/>
            <w:vAlign w:val="top"/>
            <w:tcMar>
              <w:top w:w="55" w:type="dxa"/>
              <w:start w:w="55" w:type="dxa"/>
              <w:bottom w:w="55" w:type="dxa"/>
              <w:end w:w="55" w:type="dxa"/>
            </w:tcMar>
          </w:tcPr>
          <w:p>
            <w:pPr>
              <w:spacing w:before="0" w:after="0"/>
            </w:pPr>
            <w:r/>
            <w:r>
              <w:rPr>
                <w:rFonts w:ascii="Aptos" w:hAnsi="Aptos"/>
                <w:b w:val="0"/>
                <w:sz w:val="15"/>
              </w:rPr>
              <w:t>Adressierte Hilfe, Auftrag, Aufgabenverteilung, Notruf und Übergabe.</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5</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Wandfixierung und enge Nahdistanz</w:t>
            </w:r>
          </w:p>
        </w:tc>
        <w:tc>
          <w:tcPr>
            <w:tcW w:type="dxa" w:w="2040"/>
            <w:vAlign w:val="top"/>
            <w:tcMar>
              <w:top w:w="55" w:type="dxa"/>
              <w:start w:w="55" w:type="dxa"/>
              <w:bottom w:w="55" w:type="dxa"/>
              <w:end w:w="55" w:type="dxa"/>
            </w:tcMar>
          </w:tcPr>
          <w:p>
            <w:pPr>
              <w:spacing w:before="0" w:after="0"/>
            </w:pPr>
            <w:r/>
            <w:r>
              <w:rPr>
                <w:rFonts w:ascii="Aptos" w:hAnsi="Aptos"/>
                <w:b w:val="0"/>
                <w:sz w:val="15"/>
              </w:rPr>
              <w:t>E5</w:t>
            </w:r>
          </w:p>
        </w:tc>
        <w:tc>
          <w:tcPr>
            <w:tcW w:type="dxa" w:w="2040"/>
            <w:vAlign w:val="top"/>
            <w:tcMar>
              <w:top w:w="55" w:type="dxa"/>
              <w:start w:w="55" w:type="dxa"/>
              <w:bottom w:w="55" w:type="dxa"/>
              <w:end w:w="55" w:type="dxa"/>
            </w:tcMar>
          </w:tcPr>
          <w:p>
            <w:pPr>
              <w:spacing w:before="0" w:after="0"/>
            </w:pPr>
            <w:r/>
            <w:r>
              <w:rPr>
                <w:rFonts w:ascii="Aptos" w:hAnsi="Aptos"/>
                <w:b w:val="0"/>
                <w:sz w:val="15"/>
              </w:rPr>
              <w:t>Atemraum, Winkel, Drucklinie, Wirkung, Bewegungsfähigkeit; G5 nur symbolisch.</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6</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Boden-Selbstverteidigung</w:t>
            </w:r>
          </w:p>
        </w:tc>
        <w:tc>
          <w:tcPr>
            <w:tcW w:type="dxa" w:w="2040"/>
            <w:vAlign w:val="top"/>
            <w:tcMar>
              <w:top w:w="55" w:type="dxa"/>
              <w:start w:w="55" w:type="dxa"/>
              <w:bottom w:w="55" w:type="dxa"/>
              <w:end w:w="55" w:type="dxa"/>
            </w:tcMar>
          </w:tcPr>
          <w:p>
            <w:pPr>
              <w:spacing w:before="0" w:after="0"/>
            </w:pPr>
            <w:r/>
            <w:r>
              <w:rPr>
                <w:rFonts w:ascii="Aptos" w:hAnsi="Aptos"/>
                <w:b w:val="0"/>
                <w:sz w:val="15"/>
              </w:rPr>
              <w:t>E6</w:t>
            </w:r>
          </w:p>
        </w:tc>
        <w:tc>
          <w:tcPr>
            <w:tcW w:type="dxa" w:w="2040"/>
            <w:vAlign w:val="top"/>
            <w:tcMar>
              <w:top w:w="55" w:type="dxa"/>
              <w:start w:w="55" w:type="dxa"/>
              <w:bottom w:w="55" w:type="dxa"/>
              <w:end w:w="55" w:type="dxa"/>
            </w:tcMar>
          </w:tcPr>
          <w:p>
            <w:pPr>
              <w:spacing w:before="0" w:after="0"/>
            </w:pPr>
            <w:r/>
            <w:r>
              <w:rPr>
                <w:rFonts w:ascii="Aptos" w:hAnsi="Aptos"/>
                <w:b w:val="0"/>
                <w:sz w:val="15"/>
              </w:rPr>
              <w:t>Schutz, Beine/Hüfte, Distanz, Lageverbesserung, Aufstehen und Übergänge.</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7</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G7/G8 kontrollierte Teilaufgaben</w:t>
            </w:r>
          </w:p>
        </w:tc>
        <w:tc>
          <w:tcPr>
            <w:tcW w:type="dxa" w:w="2040"/>
            <w:vAlign w:val="top"/>
            <w:tcMar>
              <w:top w:w="55" w:type="dxa"/>
              <w:start w:w="55" w:type="dxa"/>
              <w:bottom w:w="55" w:type="dxa"/>
              <w:end w:w="55" w:type="dxa"/>
            </w:tcMar>
          </w:tcPr>
          <w:p>
            <w:pPr>
              <w:spacing w:before="0" w:after="0"/>
            </w:pPr>
            <w:r/>
            <w:r>
              <w:rPr>
                <w:rFonts w:ascii="Aptos" w:hAnsi="Aptos"/>
                <w:b w:val="0"/>
                <w:sz w:val="15"/>
              </w:rPr>
              <w:t>E8</w:t>
            </w:r>
          </w:p>
        </w:tc>
        <w:tc>
          <w:tcPr>
            <w:tcW w:type="dxa" w:w="2040"/>
            <w:vAlign w:val="top"/>
            <w:tcMar>
              <w:top w:w="55" w:type="dxa"/>
              <w:start w:w="55" w:type="dxa"/>
              <w:bottom w:w="55" w:type="dxa"/>
              <w:end w:w="55" w:type="dxa"/>
            </w:tcMar>
          </w:tcPr>
          <w:p>
            <w:pPr>
              <w:spacing w:before="0" w:after="0"/>
            </w:pPr>
            <w:r/>
            <w:r>
              <w:rPr>
                <w:rFonts w:ascii="Aptos" w:hAnsi="Aptos"/>
                <w:b w:val="0"/>
                <w:sz w:val="15"/>
              </w:rPr>
              <w:t>Zwei Positionsfamilien; keine reale Entkleidung/intime Berührung.</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8</w:t>
            </w:r>
          </w:p>
        </w:tc>
        <w:tc>
          <w:tcPr>
            <w:tcW w:type="dxa" w:w="2040"/>
            <w:vAlign w:val="top"/>
            <w:tcMar>
              <w:top w:w="55" w:type="dxa"/>
              <w:start w:w="55" w:type="dxa"/>
              <w:bottom w:w="55" w:type="dxa"/>
              <w:end w:w="55" w:type="dxa"/>
            </w:tcMar>
          </w:tcPr>
          <w:p>
            <w:pPr>
              <w:spacing w:before="0" w:after="0"/>
            </w:pPr>
            <w:r/>
            <w:r>
              <w:rPr>
                <w:rFonts w:ascii="Aptos" w:hAnsi="Aptos"/>
                <w:b w:val="0"/>
                <w:sz w:val="15"/>
              </w:rPr>
              <w:t>B – wichtig</w:t>
            </w:r>
          </w:p>
        </w:tc>
        <w:tc>
          <w:tcPr>
            <w:tcW w:type="dxa" w:w="2040"/>
            <w:vAlign w:val="top"/>
            <w:tcMar>
              <w:top w:w="55" w:type="dxa"/>
              <w:start w:w="55" w:type="dxa"/>
              <w:bottom w:w="55" w:type="dxa"/>
              <w:end w:w="55" w:type="dxa"/>
            </w:tcMar>
          </w:tcPr>
          <w:p>
            <w:pPr>
              <w:spacing w:before="0" w:after="0"/>
            </w:pPr>
            <w:r/>
            <w:r>
              <w:rPr>
                <w:rFonts w:ascii="Aptos" w:hAnsi="Aptos"/>
                <w:b w:val="0"/>
                <w:sz w:val="15"/>
              </w:rPr>
              <w:t>Sicherheitsplanung bei häuslicher Gewalt</w:t>
            </w:r>
          </w:p>
        </w:tc>
        <w:tc>
          <w:tcPr>
            <w:tcW w:type="dxa" w:w="2040"/>
            <w:vAlign w:val="top"/>
            <w:tcMar>
              <w:top w:w="55" w:type="dxa"/>
              <w:start w:w="55" w:type="dxa"/>
              <w:bottom w:w="55" w:type="dxa"/>
              <w:end w:w="55" w:type="dxa"/>
            </w:tcMar>
          </w:tcPr>
          <w:p>
            <w:pPr>
              <w:spacing w:before="0" w:after="0"/>
            </w:pPr>
            <w:r/>
            <w:r>
              <w:rPr>
                <w:rFonts w:ascii="Aptos" w:hAnsi="Aptos"/>
                <w:b w:val="0"/>
                <w:sz w:val="15"/>
              </w:rPr>
              <w:t>E7</w:t>
            </w:r>
          </w:p>
        </w:tc>
        <w:tc>
          <w:tcPr>
            <w:tcW w:type="dxa" w:w="2040"/>
            <w:vAlign w:val="top"/>
            <w:tcMar>
              <w:top w:w="55" w:type="dxa"/>
              <w:start w:w="55" w:type="dxa"/>
              <w:bottom w:w="55" w:type="dxa"/>
              <w:end w:w="55" w:type="dxa"/>
            </w:tcMar>
          </w:tcPr>
          <w:p>
            <w:pPr>
              <w:spacing w:before="0" w:after="0"/>
            </w:pPr>
            <w:r/>
            <w:r>
              <w:rPr>
                <w:rFonts w:ascii="Aptos" w:hAnsi="Aptos"/>
                <w:b w:val="0"/>
                <w:sz w:val="15"/>
              </w:rPr>
              <w:t>Fallbasierte Wahl von sicherem Ort, Vertrauensperson, Polizei/Beratung; keine Konfrontationspflicht.</w:t>
            </w:r>
          </w:p>
        </w:tc>
      </w:tr>
      <w:tr>
        <w:trPr>
          <w:cantSplit/>
        </w:trPr>
        <w:tc>
          <w:tcPr>
            <w:tcW w:type="dxa" w:w="2040"/>
            <w:vAlign w:val="top"/>
            <w:tcMar>
              <w:top w:w="55" w:type="dxa"/>
              <w:start w:w="55" w:type="dxa"/>
              <w:bottom w:w="55" w:type="dxa"/>
              <w:end w:w="55" w:type="dxa"/>
            </w:tcMar>
          </w:tcPr>
          <w:p>
            <w:pPr>
              <w:spacing w:before="0" w:after="0"/>
            </w:pPr>
            <w:r/>
            <w:r>
              <w:rPr>
                <w:rFonts w:ascii="Aptos" w:hAnsi="Aptos"/>
                <w:b/>
                <w:sz w:val="15"/>
              </w:rPr>
              <w:t>GAP 9</w:t>
            </w:r>
          </w:p>
        </w:tc>
        <w:tc>
          <w:tcPr>
            <w:tcW w:type="dxa" w:w="2040"/>
            <w:vAlign w:val="top"/>
            <w:tcMar>
              <w:top w:w="55" w:type="dxa"/>
              <w:start w:w="55" w:type="dxa"/>
              <w:bottom w:w="55" w:type="dxa"/>
              <w:end w:w="55" w:type="dxa"/>
            </w:tcMar>
          </w:tcPr>
          <w:p>
            <w:pPr>
              <w:spacing w:before="0" w:after="0"/>
            </w:pPr>
            <w:r/>
            <w:r>
              <w:rPr>
                <w:rFonts w:ascii="Aptos" w:hAnsi="Aptos"/>
                <w:b w:val="0"/>
                <w:sz w:val="15"/>
              </w:rPr>
              <w:t>A – zwingend</w:t>
            </w:r>
          </w:p>
        </w:tc>
        <w:tc>
          <w:tcPr>
            <w:tcW w:type="dxa" w:w="2040"/>
            <w:vAlign w:val="top"/>
            <w:tcMar>
              <w:top w:w="55" w:type="dxa"/>
              <w:start w:w="55" w:type="dxa"/>
              <w:bottom w:w="55" w:type="dxa"/>
              <w:end w:w="55" w:type="dxa"/>
            </w:tcMar>
          </w:tcPr>
          <w:p>
            <w:pPr>
              <w:spacing w:before="0" w:after="0"/>
            </w:pPr>
            <w:r/>
            <w:r>
              <w:rPr>
                <w:rFonts w:ascii="Aptos" w:hAnsi="Aptos"/>
                <w:b w:val="0"/>
                <w:sz w:val="15"/>
              </w:rPr>
              <w:t>Integrierte Mischszenarien mit zweitem Durchgang</w:t>
            </w:r>
          </w:p>
        </w:tc>
        <w:tc>
          <w:tcPr>
            <w:tcW w:type="dxa" w:w="2040"/>
            <w:vAlign w:val="top"/>
            <w:tcMar>
              <w:top w:w="55" w:type="dxa"/>
              <w:start w:w="55" w:type="dxa"/>
              <w:bottom w:w="55" w:type="dxa"/>
              <w:end w:w="55" w:type="dxa"/>
            </w:tcMar>
          </w:tcPr>
          <w:p>
            <w:pPr>
              <w:spacing w:before="0" w:after="0"/>
            </w:pPr>
            <w:r/>
            <w:r>
              <w:rPr>
                <w:rFonts w:ascii="Aptos" w:hAnsi="Aptos"/>
                <w:b w:val="0"/>
                <w:sz w:val="15"/>
              </w:rPr>
              <w:t>E10</w:t>
            </w:r>
          </w:p>
        </w:tc>
        <w:tc>
          <w:tcPr>
            <w:tcW w:type="dxa" w:w="2040"/>
            <w:vAlign w:val="top"/>
            <w:tcMar>
              <w:top w:w="55" w:type="dxa"/>
              <w:start w:w="55" w:type="dxa"/>
              <w:bottom w:w="55" w:type="dxa"/>
              <w:end w:w="55" w:type="dxa"/>
            </w:tcMar>
          </w:tcPr>
          <w:p>
            <w:pPr>
              <w:spacing w:before="0" w:after="0"/>
            </w:pPr>
            <w:r/>
            <w:r>
              <w:rPr>
                <w:rFonts w:ascii="Aptos" w:hAnsi="Aptos"/>
                <w:b w:val="0"/>
                <w:sz w:val="15"/>
              </w:rPr>
              <w:t>Zwei bis drei offene Szenarien; Feedback; erneute Durchführung; persönlicher Transfer.</w:t>
            </w:r>
          </w:p>
        </w:tc>
      </w:tr>
    </w:tbl>
    <w:p/>
    <w:p>
      <w:pPr>
        <w:pStyle w:val="Heading1"/>
      </w:pPr>
      <w:r>
        <w:t>9. Was entfällt aus der bisherigen Gap-Liste?</w:t>
      </w:r>
    </w:p>
    <w:tbl>
      <w:tblPr>
        <w:tblStyle w:val="TableGrid"/>
        <w:tblW w:type="auto" w:w="0"/>
        <w:jc w:val="center"/>
        <w:tblLook w:firstColumn="1" w:firstRow="1" w:lastColumn="0" w:lastRow="0" w:noHBand="0" w:noVBand="1" w:val="04A0"/>
      </w:tblPr>
      <w:tblGrid>
        <w:gridCol w:w="3400"/>
        <w:gridCol w:w="3400"/>
        <w:gridCol w:w="3400"/>
      </w:tblGrid>
      <w:tr>
        <w:trPr>
          <w:tblHeader w:val="true"/>
        </w:trPr>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Bisheriger Gap</w:t>
            </w:r>
          </w:p>
        </w:tc>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Entscheidung</w:t>
            </w:r>
          </w:p>
        </w:tc>
        <w:tc>
          <w:tcPr>
            <w:tcW w:type="dxa" w:w="3400"/>
            <w:vAlign w:val="top"/>
            <w:shd w:fill="D9EAF7"/>
            <w:tcMar>
              <w:top w:w="70" w:type="dxa"/>
              <w:start w:w="70" w:type="dxa"/>
              <w:bottom w:w="70" w:type="dxa"/>
              <w:end w:w="70" w:type="dxa"/>
            </w:tcMar>
          </w:tcPr>
          <w:p>
            <w:pPr>
              <w:spacing w:before="0" w:after="0"/>
              <w:jc w:val="center"/>
            </w:pPr>
            <w:r/>
            <w:r>
              <w:rPr>
                <w:rFonts w:ascii="Aptos" w:hAnsi="Aptos"/>
                <w:b/>
                <w:sz w:val="16"/>
              </w:rPr>
              <w:t>Neue Behandlung</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Eigene Übungsfamilie digitale Gewalt</w:t>
            </w:r>
          </w:p>
        </w:tc>
        <w:tc>
          <w:tcPr>
            <w:tcW w:type="dxa" w:w="3400"/>
            <w:vAlign w:val="top"/>
            <w:tcMar>
              <w:top w:w="55" w:type="dxa"/>
              <w:start w:w="55" w:type="dxa"/>
              <w:bottom w:w="55" w:type="dxa"/>
              <w:end w:w="55" w:type="dxa"/>
            </w:tcMar>
          </w:tcPr>
          <w:p>
            <w:pPr>
              <w:spacing w:before="0" w:after="0"/>
            </w:pPr>
            <w:r/>
            <w:r>
              <w:rPr>
                <w:rFonts w:ascii="Aptos" w:hAnsi="Aptos"/>
                <w:b w:val="0"/>
                <w:sz w:val="16"/>
              </w:rPr>
              <w:t>entfällt</w:t>
            </w:r>
          </w:p>
        </w:tc>
        <w:tc>
          <w:tcPr>
            <w:tcW w:type="dxa" w:w="3400"/>
            <w:vAlign w:val="top"/>
            <w:tcMar>
              <w:top w:w="55" w:type="dxa"/>
              <w:start w:w="55" w:type="dxa"/>
              <w:bottom w:w="55" w:type="dxa"/>
              <w:end w:w="55" w:type="dxa"/>
            </w:tcMar>
          </w:tcPr>
          <w:p>
            <w:pPr>
              <w:spacing w:before="0" w:after="0"/>
            </w:pPr>
            <w:r/>
            <w:r>
              <w:rPr>
                <w:rFonts w:ascii="Aptos" w:hAnsi="Aptos"/>
                <w:b w:val="0"/>
                <w:sz w:val="16"/>
              </w:rPr>
              <w:t>Nur kurze Orientierung in passenden Kontexten.</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Große Stalking-Fallarbeit</w:t>
            </w:r>
          </w:p>
        </w:tc>
        <w:tc>
          <w:tcPr>
            <w:tcW w:type="dxa" w:w="3400"/>
            <w:vAlign w:val="top"/>
            <w:tcMar>
              <w:top w:w="55" w:type="dxa"/>
              <w:start w:w="55" w:type="dxa"/>
              <w:bottom w:w="55" w:type="dxa"/>
              <w:end w:w="55" w:type="dxa"/>
            </w:tcMar>
          </w:tcPr>
          <w:p>
            <w:pPr>
              <w:spacing w:before="0" w:after="0"/>
            </w:pPr>
            <w:r/>
            <w:r>
              <w:rPr>
                <w:rFonts w:ascii="Aptos" w:hAnsi="Aptos"/>
                <w:b w:val="0"/>
                <w:sz w:val="16"/>
              </w:rPr>
              <w:t>entfällt als Kernübung</w:t>
            </w:r>
          </w:p>
        </w:tc>
        <w:tc>
          <w:tcPr>
            <w:tcW w:type="dxa" w:w="3400"/>
            <w:vAlign w:val="top"/>
            <w:tcMar>
              <w:top w:w="55" w:type="dxa"/>
              <w:start w:w="55" w:type="dxa"/>
              <w:bottom w:w="55" w:type="dxa"/>
              <w:end w:w="55" w:type="dxa"/>
            </w:tcMar>
          </w:tcPr>
          <w:p>
            <w:pPr>
              <w:spacing w:before="0" w:after="0"/>
            </w:pPr>
            <w:r/>
            <w:r>
              <w:rPr>
                <w:rFonts w:ascii="Aptos" w:hAnsi="Aptos"/>
                <w:b w:val="0"/>
                <w:sz w:val="16"/>
              </w:rPr>
              <w:t>Allenfalls kompakte Sicherheits- und Hilfeorientierung.</w:t>
            </w:r>
          </w:p>
        </w:tc>
      </w:tr>
      <w:tr>
        <w:trPr>
          <w:cantSplit/>
        </w:trPr>
        <w:tc>
          <w:tcPr>
            <w:tcW w:type="dxa" w:w="3400"/>
            <w:vAlign w:val="top"/>
            <w:tcMar>
              <w:top w:w="55" w:type="dxa"/>
              <w:start w:w="55" w:type="dxa"/>
              <w:bottom w:w="55" w:type="dxa"/>
              <w:end w:w="55" w:type="dxa"/>
            </w:tcMar>
          </w:tcPr>
          <w:p>
            <w:pPr>
              <w:spacing w:before="0" w:after="0"/>
            </w:pPr>
            <w:r/>
            <w:r>
              <w:rPr>
                <w:rFonts w:ascii="Aptos" w:hAnsi="Aptos"/>
                <w:b/>
                <w:sz w:val="16"/>
              </w:rPr>
              <w:t>Eigenständige Nachsorgeübung</w:t>
            </w:r>
          </w:p>
        </w:tc>
        <w:tc>
          <w:tcPr>
            <w:tcW w:type="dxa" w:w="3400"/>
            <w:vAlign w:val="top"/>
            <w:tcMar>
              <w:top w:w="55" w:type="dxa"/>
              <w:start w:w="55" w:type="dxa"/>
              <w:bottom w:w="55" w:type="dxa"/>
              <w:end w:w="55" w:type="dxa"/>
            </w:tcMar>
          </w:tcPr>
          <w:p>
            <w:pPr>
              <w:spacing w:before="0" w:after="0"/>
            </w:pPr>
            <w:r/>
            <w:r>
              <w:rPr>
                <w:rFonts w:ascii="Aptos" w:hAnsi="Aptos"/>
                <w:b w:val="0"/>
                <w:sz w:val="16"/>
              </w:rPr>
              <w:t>entfällt</w:t>
            </w:r>
          </w:p>
        </w:tc>
        <w:tc>
          <w:tcPr>
            <w:tcW w:type="dxa" w:w="3400"/>
            <w:vAlign w:val="top"/>
            <w:tcMar>
              <w:top w:w="55" w:type="dxa"/>
              <w:start w:w="55" w:type="dxa"/>
              <w:bottom w:w="55" w:type="dxa"/>
              <w:end w:w="55" w:type="dxa"/>
            </w:tcMar>
          </w:tcPr>
          <w:p>
            <w:pPr>
              <w:spacing w:before="0" w:after="0"/>
            </w:pPr>
            <w:r/>
            <w:r>
              <w:rPr>
                <w:rFonts w:ascii="Aptos" w:hAnsi="Aptos"/>
                <w:b w:val="0"/>
                <w:sz w:val="16"/>
              </w:rPr>
              <w:t>Sicherheit und Hilfe werden just in time an relevante Szenarien angeschlossen.</w:t>
            </w:r>
          </w:p>
        </w:tc>
      </w:tr>
    </w:tbl>
    <w:p/>
    <w:p>
      <w:pPr>
        <w:pStyle w:val="Heading1"/>
      </w:pPr>
      <w:r>
        <w:t>10. Nächster Arbeitsschritt</w:t>
      </w:r>
    </w:p>
    <w:p>
      <w:pPr>
        <w:pStyle w:val="ListNumber"/>
      </w:pPr>
      <w:r>
        <w:t>Zuerst die drei fehlenden Grundübungen für E1/E2 entwickeln: Distanz–STOP–Ausstieg, Griffansatzvermeidung/Grundgriff und Gespräch beeinflussen–begrenzen–beenden.</w:t>
      </w:r>
    </w:p>
    <w:p>
      <w:pPr>
        <w:pStyle w:val="ListNumber"/>
      </w:pPr>
      <w:r>
        <w:t>Danach die bestehende Bedrängnisübung zu einer wiederholbaren Handlungsübung überarbeiten.</w:t>
      </w:r>
    </w:p>
    <w:p>
      <w:pPr>
        <w:pStyle w:val="ListNumber"/>
      </w:pPr>
      <w:r>
        <w:t>Anschließend die Grundübung G2 Kontaktunterbrechung und den integrierten Hilfeauftrag entwickeln.</w:t>
      </w:r>
    </w:p>
    <w:p>
      <w:pPr>
        <w:pStyle w:val="ListNumber"/>
      </w:pPr>
      <w:r>
        <w:t>Erst dann E1 und E2 als Grobarchitektur mit zwei bis drei tragenden Übungsfamilien gegen Zeit und aktive Wiederholungen prüfen.</w:t>
      </w:r>
    </w:p>
    <w:p>
      <w:pPr>
        <w:pStyle w:val="ListNumber"/>
      </w:pPr>
      <w:r>
        <w:t>Die Matrix darf anschließend angepasst werden, wenn die Übungen eine andere, aber fachlich bessere Verteilung nahelegen.</w:t>
      </w:r>
    </w:p>
    <w:p>
      <w:pPr>
        <w:pStyle w:val="Heading1"/>
      </w:pPr>
      <w:r>
        <w:t>11. Freigabestatus</w:t>
      </w:r>
    </w:p>
    <w:p>
      <w:r>
        <w:t>Die Übungszuordnung ist als Version 1.0 konsolidiert. Sie ist noch keine Durchführungsfreigabe. E1 und E2 sind erst dann belastbar planbar, wenn die fehlenden Grundübungen als Übungsprofile vorliegen und gegen aktive Übungszeit, Sicherheitsrahmen und Wiederholungsqualität geprüft wurden.</w:t>
      </w:r>
    </w:p>
    <w:p>
      <w:r>
        <w:rPr>
          <w:b/>
          <w:color w:val="1F4E79"/>
        </w:rPr>
        <w:t>Status: Freigegeben als Arbeitsgrundlage für die Entwicklung der fehlenden E1-/E2-Übungsfamilien.</w:t>
      </w:r>
    </w:p>
    <w:sectPr w:rsidR="00FC693F" w:rsidRPr="0006063C" w:rsidSect="00034616">
      <w:footerReference w:type="default" r:id="rId9"/>
      <w:pgSz w:w="12240" w:h="15840"/>
      <w:pgMar w:top="907"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57575"/>
        <w:sz w:val="16"/>
      </w:rPr>
      <w:t>Gewaltschutzkurs Frauen und Mädchen · Übungszuordnung und Gap-Analyse v1.0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E74B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