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F4E79"/>
          <w:sz w:val="34"/>
        </w:rPr>
        <w:t>GEWALTSCHUTZKURS</w:t>
        <w:br/>
        <w:t>FÜR FRAUEN UND MÄDCHEN</w:t>
      </w:r>
    </w:p>
    <w:p>
      <w:pPr>
        <w:jc w:val="center"/>
      </w:pPr>
      <w:r>
        <w:rPr>
          <w:rFonts w:ascii="Aptos Display" w:hAnsi="Aptos Display"/>
          <w:b/>
          <w:sz w:val="46"/>
        </w:rPr>
        <w:t>Abhängigkeitsmodell und Progressionslogik</w:t>
      </w:r>
    </w:p>
    <w:p>
      <w:pPr>
        <w:jc w:val="center"/>
      </w:pPr>
      <w:r>
        <w:rPr>
          <w:color w:val="595959"/>
          <w:sz w:val="28"/>
        </w:rPr>
        <w:t>Voraussetzungsmodell für die 10‑Einheiten‑Matrix</w:t>
      </w:r>
    </w:p>
    <w:p/>
    <w:p>
      <w:pPr>
        <w:jc w:val="center"/>
      </w:pPr>
      <w:r>
        <w:rPr>
          <w:i/>
          <w:sz w:val="20"/>
        </w:rPr>
        <w:t>Version 1.0 · Folgedokument zu Kompetenzkatalog und Fokusliste</w:t>
      </w:r>
    </w:p>
    <w:p/>
    <w:p>
      <w:pPr>
        <w:jc w:val="center"/>
      </w:pPr>
      <w:r>
        <w:rPr>
          <w:b/>
          <w:sz w:val="26"/>
        </w:rPr>
        <w:t>Planungsfrage</w:t>
      </w:r>
    </w:p>
    <w:p>
      <w:pPr>
        <w:jc w:val="center"/>
      </w:pPr>
      <w:r>
        <w:rPr>
          <w:b/>
          <w:color w:val="1F4E79"/>
          <w:sz w:val="30"/>
        </w:rPr>
        <w:t>Welche Fähigkeit darf wann beginnen – und worauf muss sie vorher oder parallel aufbauen?</w:t>
      </w:r>
    </w:p>
    <w:p>
      <w:r>
        <w:br w:type="page"/>
      </w:r>
    </w:p>
    <w:p>
      <w:pPr>
        <w:pStyle w:val="Heading1"/>
      </w:pPr>
      <w:r>
        <w:t>1. Zweck des Dokuments</w:t>
      </w:r>
    </w:p>
    <w:p>
      <w:r>
        <w:t>Dieses Dokument ordnet die Fokuskompetenzen nicht nach Themen, sondern nach ihren fachlichen und didaktischen Abhängigkeiten. Es verhindert, dass eine Fähigkeit zu früh, ohne notwendige Grundlagen oder ohne passende Anschlusskompetenzen in eine Einheit aufgenommen wird.</w:t>
      </w:r>
    </w:p>
    <w:p>
      <w:r>
        <w:t>Die Abhängigkeiten sind keine starre lineare Lernstraße. Viele Kompetenzen können parallel entwickelt werden. Entscheidend ist die Unterscheidung zwischen echten Voraussetzungen, hilfreichen Vorläufern, Sicherheitsbedingungen und Fähigkeiten, die innerhalb derselben Übung gemeinsam wachsen.</w:t>
      </w:r>
    </w:p>
    <w:p>
      <w:r>
        <w:t>Erst nach dieser Prüfung wird die eigentliche 10‑Einheiten‑Matrix erstellt. Die Matrix soll damit nicht aus Bauchgefühl entstehen, sondern aus einem nachvollziehbaren Netz von Voraussetzungen und Zielentwicklungen.</w:t>
      </w:r>
    </w:p>
    <w:p>
      <w:pPr>
        <w:pStyle w:val="Heading1"/>
      </w:pPr>
      <w:r>
        <w:t>2. Arten von Abhängigkeiten</w:t>
      </w:r>
    </w:p>
    <w:tbl>
      <w:tblPr>
        <w:tblStyle w:val="TableGrid"/>
        <w:tblW w:type="auto" w:w="0"/>
        <w:jc w:val="center"/>
        <w:tblLook w:firstColumn="1" w:firstRow="1" w:lastColumn="0" w:lastRow="0" w:noHBand="0" w:noVBand="1" w:val="04A0"/>
      </w:tblPr>
      <w:tblGrid>
        <w:gridCol w:w="2578"/>
        <w:gridCol w:w="2578"/>
        <w:gridCol w:w="2578"/>
        <w:gridCol w:w="2578"/>
      </w:tblGrid>
      <w:tr>
        <w:trPr>
          <w:tblHeader w:val="true"/>
          <w:cantSplit/>
        </w:trPr>
        <w:tc>
          <w:tcPr>
            <w:tcW w:type="dxa" w:w="2578"/>
            <w:vAlign w:val="top"/>
            <w:shd w:fill="D9EAF7"/>
          </w:tcPr>
          <w:p>
            <w:pPr>
              <w:spacing w:after="0"/>
            </w:pPr>
            <w:r/>
            <w:r>
              <w:rPr>
                <w:rFonts w:ascii="Aptos" w:hAnsi="Aptos"/>
                <w:b/>
                <w:sz w:val="16"/>
              </w:rPr>
              <w:t>Code</w:t>
            </w:r>
          </w:p>
        </w:tc>
        <w:tc>
          <w:tcPr>
            <w:tcW w:type="dxa" w:w="2578"/>
            <w:vAlign w:val="top"/>
            <w:shd w:fill="D9EAF7"/>
          </w:tcPr>
          <w:p>
            <w:pPr>
              <w:spacing w:after="0"/>
            </w:pPr>
            <w:r/>
            <w:r>
              <w:rPr>
                <w:rFonts w:ascii="Aptos" w:hAnsi="Aptos"/>
                <w:b/>
                <w:sz w:val="16"/>
              </w:rPr>
              <w:t>Abhängigkeitstyp</w:t>
            </w:r>
          </w:p>
        </w:tc>
        <w:tc>
          <w:tcPr>
            <w:tcW w:type="dxa" w:w="2578"/>
            <w:vAlign w:val="top"/>
            <w:shd w:fill="D9EAF7"/>
          </w:tcPr>
          <w:p>
            <w:pPr>
              <w:spacing w:after="0"/>
            </w:pPr>
            <w:r/>
            <w:r>
              <w:rPr>
                <w:rFonts w:ascii="Aptos" w:hAnsi="Aptos"/>
                <w:b/>
                <w:sz w:val="16"/>
              </w:rPr>
              <w:t>Definition</w:t>
            </w:r>
          </w:p>
        </w:tc>
        <w:tc>
          <w:tcPr>
            <w:tcW w:type="dxa" w:w="2578"/>
            <w:vAlign w:val="top"/>
            <w:shd w:fill="D9EAF7"/>
          </w:tcPr>
          <w:p>
            <w:pPr>
              <w:spacing w:after="0"/>
            </w:pPr>
            <w:r/>
            <w:r>
              <w:rPr>
                <w:rFonts w:ascii="Aptos" w:hAnsi="Aptos"/>
                <w:b/>
                <w:sz w:val="16"/>
              </w:rPr>
              <w:t>Planungsfolge</w:t>
            </w:r>
          </w:p>
        </w:tc>
      </w:tr>
      <w:tr>
        <w:trPr>
          <w:cantSplit/>
        </w:trPr>
        <w:tc>
          <w:tcPr>
            <w:tcW w:type="dxa" w:w="2578"/>
            <w:vAlign w:val="top"/>
          </w:tcPr>
          <w:p>
            <w:pPr>
              <w:spacing w:after="0"/>
            </w:pPr>
            <w:r/>
            <w:r>
              <w:rPr>
                <w:rFonts w:ascii="Aptos" w:hAnsi="Aptos"/>
                <w:b/>
                <w:sz w:val="16"/>
              </w:rPr>
              <w:t>HV</w:t>
            </w:r>
          </w:p>
        </w:tc>
        <w:tc>
          <w:tcPr>
            <w:tcW w:type="dxa" w:w="2578"/>
            <w:vAlign w:val="top"/>
          </w:tcPr>
          <w:p>
            <w:pPr>
              <w:spacing w:after="0"/>
            </w:pPr>
            <w:r/>
            <w:r>
              <w:rPr>
                <w:rFonts w:ascii="Aptos" w:hAnsi="Aptos"/>
                <w:b w:val="0"/>
                <w:sz w:val="16"/>
              </w:rPr>
              <w:t>Harte Voraussetzung</w:t>
            </w:r>
          </w:p>
        </w:tc>
        <w:tc>
          <w:tcPr>
            <w:tcW w:type="dxa" w:w="2578"/>
            <w:vAlign w:val="top"/>
          </w:tcPr>
          <w:p>
            <w:pPr>
              <w:spacing w:after="0"/>
            </w:pPr>
            <w:r/>
            <w:r>
              <w:rPr>
                <w:rFonts w:ascii="Aptos" w:hAnsi="Aptos"/>
                <w:b w:val="0"/>
                <w:sz w:val="16"/>
              </w:rPr>
              <w:t>Ohne diese Grundlage ist die neue Kompetenz fachlich, körperlich oder sicherheitlich nicht sinnvoll trainierbar.</w:t>
            </w:r>
          </w:p>
        </w:tc>
        <w:tc>
          <w:tcPr>
            <w:tcW w:type="dxa" w:w="2578"/>
            <w:vAlign w:val="top"/>
          </w:tcPr>
          <w:p>
            <w:pPr>
              <w:spacing w:after="0"/>
            </w:pPr>
            <w:r/>
            <w:r>
              <w:rPr>
                <w:rFonts w:ascii="Aptos" w:hAnsi="Aptos"/>
                <w:b w:val="0"/>
                <w:sz w:val="16"/>
              </w:rPr>
              <w:t>Muss vorher mindestens auf dem angegebenen Mindestniveau vorhanden sein.</w:t>
            </w:r>
          </w:p>
        </w:tc>
      </w:tr>
      <w:tr>
        <w:trPr>
          <w:cantSplit/>
        </w:trPr>
        <w:tc>
          <w:tcPr>
            <w:tcW w:type="dxa" w:w="2578"/>
            <w:vAlign w:val="top"/>
          </w:tcPr>
          <w:p>
            <w:pPr>
              <w:spacing w:after="0"/>
            </w:pPr>
            <w:r/>
            <w:r>
              <w:rPr>
                <w:rFonts w:ascii="Aptos" w:hAnsi="Aptos"/>
                <w:b/>
                <w:sz w:val="16"/>
              </w:rPr>
              <w:t>WV</w:t>
            </w:r>
          </w:p>
        </w:tc>
        <w:tc>
          <w:tcPr>
            <w:tcW w:type="dxa" w:w="2578"/>
            <w:vAlign w:val="top"/>
          </w:tcPr>
          <w:p>
            <w:pPr>
              <w:spacing w:after="0"/>
            </w:pPr>
            <w:r/>
            <w:r>
              <w:rPr>
                <w:rFonts w:ascii="Aptos" w:hAnsi="Aptos"/>
                <w:b w:val="0"/>
                <w:sz w:val="16"/>
              </w:rPr>
              <w:t>Weiche Voraussetzung</w:t>
            </w:r>
          </w:p>
        </w:tc>
        <w:tc>
          <w:tcPr>
            <w:tcW w:type="dxa" w:w="2578"/>
            <w:vAlign w:val="top"/>
          </w:tcPr>
          <w:p>
            <w:pPr>
              <w:spacing w:after="0"/>
            </w:pPr>
            <w:r/>
            <w:r>
              <w:rPr>
                <w:rFonts w:ascii="Aptos" w:hAnsi="Aptos"/>
                <w:b w:val="0"/>
                <w:sz w:val="16"/>
              </w:rPr>
              <w:t>Erleichtert Lernen und Transfer, ist aber nicht zwingend vollständig vorher nötig.</w:t>
            </w:r>
          </w:p>
        </w:tc>
        <w:tc>
          <w:tcPr>
            <w:tcW w:type="dxa" w:w="2578"/>
            <w:vAlign w:val="top"/>
          </w:tcPr>
          <w:p>
            <w:pPr>
              <w:spacing w:after="0"/>
            </w:pPr>
            <w:r/>
            <w:r>
              <w:rPr>
                <w:rFonts w:ascii="Aptos" w:hAnsi="Aptos"/>
                <w:b w:val="0"/>
                <w:sz w:val="16"/>
              </w:rPr>
              <w:t>Kann vorher oder parallel aufgebaut werden.</w:t>
            </w:r>
          </w:p>
        </w:tc>
      </w:tr>
      <w:tr>
        <w:trPr>
          <w:cantSplit/>
        </w:trPr>
        <w:tc>
          <w:tcPr>
            <w:tcW w:type="dxa" w:w="2578"/>
            <w:vAlign w:val="top"/>
          </w:tcPr>
          <w:p>
            <w:pPr>
              <w:spacing w:after="0"/>
            </w:pPr>
            <w:r/>
            <w:r>
              <w:rPr>
                <w:rFonts w:ascii="Aptos" w:hAnsi="Aptos"/>
                <w:b/>
                <w:sz w:val="16"/>
              </w:rPr>
              <w:t>PV</w:t>
            </w:r>
          </w:p>
        </w:tc>
        <w:tc>
          <w:tcPr>
            <w:tcW w:type="dxa" w:w="2578"/>
            <w:vAlign w:val="top"/>
          </w:tcPr>
          <w:p>
            <w:pPr>
              <w:spacing w:after="0"/>
            </w:pPr>
            <w:r/>
            <w:r>
              <w:rPr>
                <w:rFonts w:ascii="Aptos" w:hAnsi="Aptos"/>
                <w:b w:val="0"/>
                <w:sz w:val="16"/>
              </w:rPr>
              <w:t>Parallelkompetenz</w:t>
            </w:r>
          </w:p>
        </w:tc>
        <w:tc>
          <w:tcPr>
            <w:tcW w:type="dxa" w:w="2578"/>
            <w:vAlign w:val="top"/>
          </w:tcPr>
          <w:p>
            <w:pPr>
              <w:spacing w:after="0"/>
            </w:pPr>
            <w:r/>
            <w:r>
              <w:rPr>
                <w:rFonts w:ascii="Aptos" w:hAnsi="Aptos"/>
                <w:b w:val="0"/>
                <w:sz w:val="16"/>
              </w:rPr>
              <w:t>Entwickelt sich sinnvoll in derselben Übung oder innerhalb derselben Einheit.</w:t>
            </w:r>
          </w:p>
        </w:tc>
        <w:tc>
          <w:tcPr>
            <w:tcW w:type="dxa" w:w="2578"/>
            <w:vAlign w:val="top"/>
          </w:tcPr>
          <w:p>
            <w:pPr>
              <w:spacing w:after="0"/>
            </w:pPr>
            <w:r/>
            <w:r>
              <w:rPr>
                <w:rFonts w:ascii="Aptos" w:hAnsi="Aptos"/>
                <w:b w:val="0"/>
                <w:sz w:val="16"/>
              </w:rPr>
              <w:t>Gemeinsam planen, aber nicht zwangsläufig beide als neue Hauptziele ausweisen.</w:t>
            </w:r>
          </w:p>
        </w:tc>
      </w:tr>
      <w:tr>
        <w:trPr>
          <w:cantSplit/>
        </w:trPr>
        <w:tc>
          <w:tcPr>
            <w:tcW w:type="dxa" w:w="2578"/>
            <w:vAlign w:val="top"/>
          </w:tcPr>
          <w:p>
            <w:pPr>
              <w:spacing w:after="0"/>
            </w:pPr>
            <w:r/>
            <w:r>
              <w:rPr>
                <w:rFonts w:ascii="Aptos" w:hAnsi="Aptos"/>
                <w:b/>
                <w:sz w:val="16"/>
              </w:rPr>
              <w:t>SV</w:t>
            </w:r>
          </w:p>
        </w:tc>
        <w:tc>
          <w:tcPr>
            <w:tcW w:type="dxa" w:w="2578"/>
            <w:vAlign w:val="top"/>
          </w:tcPr>
          <w:p>
            <w:pPr>
              <w:spacing w:after="0"/>
            </w:pPr>
            <w:r/>
            <w:r>
              <w:rPr>
                <w:rFonts w:ascii="Aptos" w:hAnsi="Aptos"/>
                <w:b w:val="0"/>
                <w:sz w:val="16"/>
              </w:rPr>
              <w:t>Sicherheitsvoraussetzung</w:t>
            </w:r>
          </w:p>
        </w:tc>
        <w:tc>
          <w:tcPr>
            <w:tcW w:type="dxa" w:w="2578"/>
            <w:vAlign w:val="top"/>
          </w:tcPr>
          <w:p>
            <w:pPr>
              <w:spacing w:after="0"/>
            </w:pPr>
            <w:r/>
            <w:r>
              <w:rPr>
                <w:rFonts w:ascii="Aptos" w:hAnsi="Aptos"/>
                <w:b w:val="0"/>
                <w:sz w:val="16"/>
              </w:rPr>
              <w:t>Erforderlich, damit eine Übung verantwortbar durchgeführt werden kann.</w:t>
            </w:r>
          </w:p>
        </w:tc>
        <w:tc>
          <w:tcPr>
            <w:tcW w:type="dxa" w:w="2578"/>
            <w:vAlign w:val="top"/>
          </w:tcPr>
          <w:p>
            <w:pPr>
              <w:spacing w:after="0"/>
            </w:pPr>
            <w:r/>
            <w:r>
              <w:rPr>
                <w:rFonts w:ascii="Aptos" w:hAnsi="Aptos"/>
                <w:b w:val="0"/>
                <w:sz w:val="16"/>
              </w:rPr>
              <w:t>Muss vor der konkreten Übung hergestellt und überprüft werden.</w:t>
            </w:r>
          </w:p>
        </w:tc>
      </w:tr>
      <w:tr>
        <w:trPr>
          <w:cantSplit/>
        </w:trPr>
        <w:tc>
          <w:tcPr>
            <w:tcW w:type="dxa" w:w="2578"/>
            <w:vAlign w:val="top"/>
          </w:tcPr>
          <w:p>
            <w:pPr>
              <w:spacing w:after="0"/>
            </w:pPr>
            <w:r/>
            <w:r>
              <w:rPr>
                <w:rFonts w:ascii="Aptos" w:hAnsi="Aptos"/>
                <w:b/>
                <w:sz w:val="16"/>
              </w:rPr>
              <w:t>KV</w:t>
            </w:r>
          </w:p>
        </w:tc>
        <w:tc>
          <w:tcPr>
            <w:tcW w:type="dxa" w:w="2578"/>
            <w:vAlign w:val="top"/>
          </w:tcPr>
          <w:p>
            <w:pPr>
              <w:spacing w:after="0"/>
            </w:pPr>
            <w:r/>
            <w:r>
              <w:rPr>
                <w:rFonts w:ascii="Aptos" w:hAnsi="Aptos"/>
                <w:b w:val="0"/>
                <w:sz w:val="16"/>
              </w:rPr>
              <w:t>Kontextvoraussetzung</w:t>
            </w:r>
          </w:p>
        </w:tc>
        <w:tc>
          <w:tcPr>
            <w:tcW w:type="dxa" w:w="2578"/>
            <w:vAlign w:val="top"/>
          </w:tcPr>
          <w:p>
            <w:pPr>
              <w:spacing w:after="0"/>
            </w:pPr>
            <w:r/>
            <w:r>
              <w:rPr>
                <w:rFonts w:ascii="Aptos" w:hAnsi="Aptos"/>
                <w:b w:val="0"/>
                <w:sz w:val="16"/>
              </w:rPr>
              <w:t>Begriffliche oder situative Einführung ist nötig, damit das Szenario verstanden und nicht falsch gerahmt wird.</w:t>
            </w:r>
          </w:p>
        </w:tc>
        <w:tc>
          <w:tcPr>
            <w:tcW w:type="dxa" w:w="2578"/>
            <w:vAlign w:val="top"/>
          </w:tcPr>
          <w:p>
            <w:pPr>
              <w:spacing w:after="0"/>
            </w:pPr>
            <w:r/>
            <w:r>
              <w:rPr>
                <w:rFonts w:ascii="Aptos" w:hAnsi="Aptos"/>
                <w:b w:val="0"/>
                <w:sz w:val="16"/>
              </w:rPr>
              <w:t>Kurze Einführung oder vorbereitende Einordnung vor der Anwendung.</w:t>
            </w:r>
          </w:p>
        </w:tc>
      </w:tr>
      <w:tr>
        <w:trPr>
          <w:cantSplit/>
        </w:trPr>
        <w:tc>
          <w:tcPr>
            <w:tcW w:type="dxa" w:w="2578"/>
            <w:vAlign w:val="top"/>
          </w:tcPr>
          <w:p>
            <w:pPr>
              <w:spacing w:after="0"/>
            </w:pPr>
            <w:r/>
            <w:r>
              <w:rPr>
                <w:rFonts w:ascii="Aptos" w:hAnsi="Aptos"/>
                <w:b/>
                <w:sz w:val="16"/>
              </w:rPr>
              <w:t>AV</w:t>
            </w:r>
          </w:p>
        </w:tc>
        <w:tc>
          <w:tcPr>
            <w:tcW w:type="dxa" w:w="2578"/>
            <w:vAlign w:val="top"/>
          </w:tcPr>
          <w:p>
            <w:pPr>
              <w:spacing w:after="0"/>
            </w:pPr>
            <w:r/>
            <w:r>
              <w:rPr>
                <w:rFonts w:ascii="Aptos" w:hAnsi="Aptos"/>
                <w:b w:val="0"/>
                <w:sz w:val="16"/>
              </w:rPr>
              <w:t>Anschlussvoraussetzung</w:t>
            </w:r>
          </w:p>
        </w:tc>
        <w:tc>
          <w:tcPr>
            <w:tcW w:type="dxa" w:w="2578"/>
            <w:vAlign w:val="top"/>
          </w:tcPr>
          <w:p>
            <w:pPr>
              <w:spacing w:after="0"/>
            </w:pPr>
            <w:r/>
            <w:r>
              <w:rPr>
                <w:rFonts w:ascii="Aptos" w:hAnsi="Aptos"/>
                <w:b w:val="0"/>
                <w:sz w:val="16"/>
              </w:rPr>
              <w:t>Die Kompetenz darf nicht isoliert enden; eine Folgehandlung muss verfügbar sein.</w:t>
            </w:r>
          </w:p>
        </w:tc>
        <w:tc>
          <w:tcPr>
            <w:tcW w:type="dxa" w:w="2578"/>
            <w:vAlign w:val="top"/>
          </w:tcPr>
          <w:p>
            <w:pPr>
              <w:spacing w:after="0"/>
            </w:pPr>
            <w:r/>
            <w:r>
              <w:rPr>
                <w:rFonts w:ascii="Aptos" w:hAnsi="Aptos"/>
                <w:b w:val="0"/>
                <w:sz w:val="16"/>
              </w:rPr>
              <w:t>In derselben oder unmittelbar folgenden Lernschleife mitplanen.</w:t>
            </w:r>
          </w:p>
        </w:tc>
      </w:tr>
    </w:tbl>
    <w:p/>
    <w:p>
      <w:pPr>
        <w:pStyle w:val="Heading1"/>
      </w:pPr>
      <w:r>
        <w:t>3. Mindestniveaus für Voraussetzungen</w:t>
      </w:r>
    </w:p>
    <w:tbl>
      <w:tblPr>
        <w:tblStyle w:val="TableGrid"/>
        <w:tblW w:type="auto" w:w="0"/>
        <w:jc w:val="center"/>
        <w:tblLook w:firstColumn="1" w:firstRow="1" w:lastColumn="0" w:lastRow="0" w:noHBand="0" w:noVBand="1" w:val="04A0"/>
      </w:tblPr>
      <w:tblGrid>
        <w:gridCol w:w="5156"/>
        <w:gridCol w:w="5156"/>
      </w:tblGrid>
      <w:tr>
        <w:trPr>
          <w:tblHeader w:val="true"/>
          <w:cantSplit/>
        </w:trPr>
        <w:tc>
          <w:tcPr>
            <w:tcW w:type="dxa" w:w="5156"/>
            <w:vAlign w:val="top"/>
            <w:shd w:fill="D9EAF7"/>
          </w:tcPr>
          <w:p>
            <w:pPr>
              <w:spacing w:after="0"/>
            </w:pPr>
            <w:r/>
            <w:r>
              <w:rPr>
                <w:rFonts w:ascii="Aptos" w:hAnsi="Aptos"/>
                <w:b/>
                <w:sz w:val="16"/>
              </w:rPr>
              <w:t>Notation</w:t>
            </w:r>
          </w:p>
        </w:tc>
        <w:tc>
          <w:tcPr>
            <w:tcW w:type="dxa" w:w="5156"/>
            <w:vAlign w:val="top"/>
            <w:shd w:fill="D9EAF7"/>
          </w:tcPr>
          <w:p>
            <w:pPr>
              <w:spacing w:after="0"/>
            </w:pPr>
            <w:r/>
            <w:r>
              <w:rPr>
                <w:rFonts w:ascii="Aptos" w:hAnsi="Aptos"/>
                <w:b/>
                <w:sz w:val="16"/>
              </w:rPr>
              <w:t>Bedeutung</w:t>
            </w:r>
          </w:p>
        </w:tc>
      </w:tr>
      <w:tr>
        <w:trPr>
          <w:cantSplit/>
        </w:trPr>
        <w:tc>
          <w:tcPr>
            <w:tcW w:type="dxa" w:w="5156"/>
            <w:vAlign w:val="top"/>
          </w:tcPr>
          <w:p>
            <w:pPr>
              <w:spacing w:after="0"/>
            </w:pPr>
            <w:r/>
            <w:r>
              <w:rPr>
                <w:rFonts w:ascii="Aptos" w:hAnsi="Aptos"/>
                <w:b/>
                <w:sz w:val="16"/>
              </w:rPr>
              <w:t>R1+</w:t>
            </w:r>
          </w:p>
        </w:tc>
        <w:tc>
          <w:tcPr>
            <w:tcW w:type="dxa" w:w="5156"/>
            <w:vAlign w:val="top"/>
          </w:tcPr>
          <w:p>
            <w:pPr>
              <w:spacing w:after="0"/>
            </w:pPr>
            <w:r/>
            <w:r>
              <w:rPr>
                <w:rFonts w:ascii="Aptos" w:hAnsi="Aptos"/>
                <w:b w:val="0"/>
                <w:sz w:val="16"/>
              </w:rPr>
              <w:t>Mindestens erkannt und verstanden.</w:t>
            </w:r>
          </w:p>
        </w:tc>
      </w:tr>
      <w:tr>
        <w:trPr>
          <w:cantSplit/>
        </w:trPr>
        <w:tc>
          <w:tcPr>
            <w:tcW w:type="dxa" w:w="5156"/>
            <w:vAlign w:val="top"/>
          </w:tcPr>
          <w:p>
            <w:pPr>
              <w:spacing w:after="0"/>
            </w:pPr>
            <w:r/>
            <w:r>
              <w:rPr>
                <w:rFonts w:ascii="Aptos" w:hAnsi="Aptos"/>
                <w:b/>
                <w:sz w:val="16"/>
              </w:rPr>
              <w:t>R2+</w:t>
            </w:r>
          </w:p>
        </w:tc>
        <w:tc>
          <w:tcPr>
            <w:tcW w:type="dxa" w:w="5156"/>
            <w:vAlign w:val="top"/>
          </w:tcPr>
          <w:p>
            <w:pPr>
              <w:spacing w:after="0"/>
            </w:pPr>
            <w:r/>
            <w:r>
              <w:rPr>
                <w:rFonts w:ascii="Aptos" w:hAnsi="Aptos"/>
                <w:b w:val="0"/>
                <w:sz w:val="16"/>
              </w:rPr>
              <w:t>In einfacher Grundform praktisch ausführbar.</w:t>
            </w:r>
          </w:p>
        </w:tc>
      </w:tr>
      <w:tr>
        <w:trPr>
          <w:cantSplit/>
        </w:trPr>
        <w:tc>
          <w:tcPr>
            <w:tcW w:type="dxa" w:w="5156"/>
            <w:vAlign w:val="top"/>
          </w:tcPr>
          <w:p>
            <w:pPr>
              <w:spacing w:after="0"/>
            </w:pPr>
            <w:r/>
            <w:r>
              <w:rPr>
                <w:rFonts w:ascii="Aptos" w:hAnsi="Aptos"/>
                <w:b/>
                <w:sz w:val="16"/>
              </w:rPr>
              <w:t>R3+</w:t>
            </w:r>
          </w:p>
        </w:tc>
        <w:tc>
          <w:tcPr>
            <w:tcW w:type="dxa" w:w="5156"/>
            <w:vAlign w:val="top"/>
          </w:tcPr>
          <w:p>
            <w:pPr>
              <w:spacing w:after="0"/>
            </w:pPr>
            <w:r/>
            <w:r>
              <w:rPr>
                <w:rFonts w:ascii="Aptos" w:hAnsi="Aptos"/>
                <w:b w:val="0"/>
                <w:sz w:val="16"/>
              </w:rPr>
              <w:t>In einem veränderten Kontext oder mit begrenzter Zusatzanforderung anwendbar.</w:t>
            </w:r>
          </w:p>
        </w:tc>
      </w:tr>
      <w:tr>
        <w:trPr>
          <w:cantSplit/>
        </w:trPr>
        <w:tc>
          <w:tcPr>
            <w:tcW w:type="dxa" w:w="5156"/>
            <w:vAlign w:val="top"/>
          </w:tcPr>
          <w:p>
            <w:pPr>
              <w:spacing w:after="0"/>
            </w:pPr>
            <w:r/>
            <w:r>
              <w:rPr>
                <w:rFonts w:ascii="Aptos" w:hAnsi="Aptos"/>
                <w:b/>
                <w:sz w:val="16"/>
              </w:rPr>
              <w:t>P1+</w:t>
            </w:r>
          </w:p>
        </w:tc>
        <w:tc>
          <w:tcPr>
            <w:tcW w:type="dxa" w:w="5156"/>
            <w:vAlign w:val="top"/>
          </w:tcPr>
          <w:p>
            <w:pPr>
              <w:spacing w:after="0"/>
            </w:pPr>
            <w:r/>
            <w:r>
              <w:rPr>
                <w:rFonts w:ascii="Aptos" w:hAnsi="Aptos"/>
                <w:b w:val="0"/>
                <w:sz w:val="16"/>
              </w:rPr>
              <w:t>Körperliches Bewegungsprinzip in kooperativer Grundform ausführbar.</w:t>
            </w:r>
          </w:p>
        </w:tc>
      </w:tr>
      <w:tr>
        <w:trPr>
          <w:cantSplit/>
        </w:trPr>
        <w:tc>
          <w:tcPr>
            <w:tcW w:type="dxa" w:w="5156"/>
            <w:vAlign w:val="top"/>
          </w:tcPr>
          <w:p>
            <w:pPr>
              <w:spacing w:after="0"/>
            </w:pPr>
            <w:r/>
            <w:r>
              <w:rPr>
                <w:rFonts w:ascii="Aptos" w:hAnsi="Aptos"/>
                <w:b/>
                <w:sz w:val="16"/>
              </w:rPr>
              <w:t>P2+</w:t>
            </w:r>
          </w:p>
        </w:tc>
        <w:tc>
          <w:tcPr>
            <w:tcW w:type="dxa" w:w="5156"/>
            <w:vAlign w:val="top"/>
          </w:tcPr>
          <w:p>
            <w:pPr>
              <w:spacing w:after="0"/>
            </w:pPr>
            <w:r/>
            <w:r>
              <w:rPr>
                <w:rFonts w:ascii="Aptos" w:hAnsi="Aptos"/>
                <w:b w:val="0"/>
                <w:sz w:val="16"/>
              </w:rPr>
              <w:t>Körperliches Prinzip mit moderatem Widerstand oder variierter Ausgangslage gefestigt.</w:t>
            </w:r>
          </w:p>
        </w:tc>
      </w:tr>
      <w:tr>
        <w:trPr>
          <w:cantSplit/>
        </w:trPr>
        <w:tc>
          <w:tcPr>
            <w:tcW w:type="dxa" w:w="5156"/>
            <w:vAlign w:val="top"/>
          </w:tcPr>
          <w:p>
            <w:pPr>
              <w:spacing w:after="0"/>
            </w:pPr>
            <w:r/>
            <w:r>
              <w:rPr>
                <w:rFonts w:ascii="Aptos" w:hAnsi="Aptos"/>
                <w:b/>
                <w:sz w:val="16"/>
              </w:rPr>
              <w:t>P3+</w:t>
            </w:r>
          </w:p>
        </w:tc>
        <w:tc>
          <w:tcPr>
            <w:tcW w:type="dxa" w:w="5156"/>
            <w:vAlign w:val="top"/>
          </w:tcPr>
          <w:p>
            <w:pPr>
              <w:spacing w:after="0"/>
            </w:pPr>
            <w:r/>
            <w:r>
              <w:rPr>
                <w:rFonts w:ascii="Aptos" w:hAnsi="Aptos"/>
                <w:b w:val="0"/>
                <w:sz w:val="16"/>
              </w:rPr>
              <w:t>Mit Schutz, Distanz, Flucht oder Hilfe zu einer Handlungskette verbunden.</w:t>
            </w:r>
          </w:p>
        </w:tc>
      </w:tr>
    </w:tbl>
    <w:p/>
    <w:p>
      <w:pPr>
        <w:pStyle w:val="Heading1"/>
      </w:pPr>
      <w:r>
        <w:t>4. Übergreifende Planungsregeln</w:t>
      </w:r>
    </w:p>
    <w:p>
      <w:pPr>
        <w:pStyle w:val="ListBullet"/>
      </w:pPr>
      <w:r>
        <w:t>Eine harte Voraussetzung muss nicht perfektioniert sein. Sie muss so weit verfügbar sein, dass die neue Aufgabe nicht gleichzeitig an mehreren elementaren Grundlagen scheitert.</w:t>
      </w:r>
    </w:p>
    <w:p>
      <w:pPr>
        <w:pStyle w:val="ListBullet"/>
      </w:pPr>
      <w:r>
        <w:t>Eine Fähigkeit kann früh eingeführt werden, auch wenn ihre spätere Anwendung weitere Voraussetzungen braucht. Beispiel: STOP als Grundform früh; STOP unter Missachtung erst nach Handlung, Ausstieg und Hilfeoptionen.</w:t>
      </w:r>
    </w:p>
    <w:p>
      <w:pPr>
        <w:pStyle w:val="ListBullet"/>
      </w:pPr>
      <w:r>
        <w:t>Gefahrenvermeidung, Selbstbehauptung und Selbstverteidigung dürfen in derselben Übung vorkommen. Als neue Hauptziele sollten jedoch höchstens wenige Kompetenzen gleichzeitig aufgebaut werden.</w:t>
      </w:r>
    </w:p>
    <w:p>
      <w:pPr>
        <w:pStyle w:val="ListBullet"/>
      </w:pPr>
      <w:r>
        <w:t>Körperliche Übungen benötigen immer eine Anschlusskompetenz: Abstand, Orientierung, Flucht, Hilfe oder Strategiewechsel.</w:t>
      </w:r>
    </w:p>
    <w:p>
      <w:pPr>
        <w:pStyle w:val="ListBullet"/>
      </w:pPr>
      <w:r>
        <w:t>Höhere Gefahrenstufen setzen nicht zwingend alle niedrigeren Gefahrenstufen voraus. Sie setzen jedoch die dafür relevanten körperlichen Grundprinzipien und Sicherheitsregeln voraus.</w:t>
      </w:r>
    </w:p>
    <w:p>
      <w:pPr>
        <w:pStyle w:val="ListBullet"/>
      </w:pPr>
      <w:r>
        <w:t>Kontextspezifische Inhalte wie sexualisierte oder häusliche Gewalt benötigen eine kurze fachliche Rahmung, dürfen aber nicht in lange Theorieblöcke ausufern.</w:t>
      </w:r>
    </w:p>
    <w:p>
      <w:pPr>
        <w:pStyle w:val="ListBullet"/>
      </w:pPr>
      <w:r>
        <w:t>Eine spätere integrierte Übung darf bekannte Fähigkeiten voraussetzen; sie darf nicht heimlich mehrere noch nie eingeführte Grundfertigkeiten zugleich prüfen.</w:t>
      </w:r>
    </w:p>
    <w:p>
      <w:pPr>
        <w:pStyle w:val="Heading1"/>
      </w:pPr>
      <w:r>
        <w:t>5. Abhängigkeitsnetz der Fokuskompetenzen</w:t>
      </w:r>
    </w:p>
    <w:p>
      <w:r>
        <w:t>Die Tabelle benennt die wichtigsten, nicht jede denkbare Abhängigkeit. 'Frühester Einstieg' bezeichnet den frühestmöglichen sinnvollen Kurszeitpunkt, nicht die endgültige Einheitenzuordnung.</w:t>
      </w:r>
    </w:p>
    <w:tbl>
      <w:tblPr>
        <w:tblStyle w:val="TableGrid"/>
        <w:tblW w:type="auto" w:w="0"/>
        <w:jc w:val="center"/>
        <w:tblLook w:firstColumn="1" w:firstRow="1" w:lastColumn="0" w:lastRow="0" w:noHBand="0" w:noVBand="1" w:val="04A0"/>
      </w:tblPr>
      <w:tblGrid>
        <w:gridCol w:w="1473"/>
        <w:gridCol w:w="1473"/>
        <w:gridCol w:w="1473"/>
        <w:gridCol w:w="1473"/>
        <w:gridCol w:w="1473"/>
        <w:gridCol w:w="1473"/>
        <w:gridCol w:w="1473"/>
      </w:tblGrid>
      <w:tr>
        <w:trPr>
          <w:tblHeader w:val="true"/>
          <w:cantSplit/>
        </w:trPr>
        <w:tc>
          <w:tcPr>
            <w:tcW w:type="dxa" w:w="1473"/>
            <w:vAlign w:val="top"/>
            <w:shd w:fill="D9EAF7"/>
          </w:tcPr>
          <w:p>
            <w:pPr>
              <w:spacing w:after="0"/>
            </w:pPr>
            <w:r/>
            <w:r>
              <w:rPr>
                <w:rFonts w:ascii="Aptos" w:hAnsi="Aptos"/>
                <w:b/>
                <w:sz w:val="16"/>
              </w:rPr>
              <w:t>ID</w:t>
            </w:r>
          </w:p>
        </w:tc>
        <w:tc>
          <w:tcPr>
            <w:tcW w:type="dxa" w:w="1473"/>
            <w:vAlign w:val="top"/>
            <w:shd w:fill="D9EAF7"/>
          </w:tcPr>
          <w:p>
            <w:pPr>
              <w:spacing w:after="0"/>
            </w:pPr>
            <w:r/>
            <w:r>
              <w:rPr>
                <w:rFonts w:ascii="Aptos" w:hAnsi="Aptos"/>
                <w:b/>
                <w:sz w:val="16"/>
              </w:rPr>
              <w:t>Fokuskompetenz</w:t>
            </w:r>
          </w:p>
        </w:tc>
        <w:tc>
          <w:tcPr>
            <w:tcW w:type="dxa" w:w="1473"/>
            <w:vAlign w:val="top"/>
            <w:shd w:fill="D9EAF7"/>
          </w:tcPr>
          <w:p>
            <w:pPr>
              <w:spacing w:after="0"/>
            </w:pPr>
            <w:r/>
            <w:r>
              <w:rPr>
                <w:rFonts w:ascii="Aptos" w:hAnsi="Aptos"/>
                <w:b/>
                <w:sz w:val="16"/>
              </w:rPr>
              <w:t>Harte Voraussetzung</w:t>
            </w:r>
          </w:p>
        </w:tc>
        <w:tc>
          <w:tcPr>
            <w:tcW w:type="dxa" w:w="1473"/>
            <w:vAlign w:val="top"/>
            <w:shd w:fill="D9EAF7"/>
          </w:tcPr>
          <w:p>
            <w:pPr>
              <w:spacing w:after="0"/>
            </w:pPr>
            <w:r/>
            <w:r>
              <w:rPr>
                <w:rFonts w:ascii="Aptos" w:hAnsi="Aptos"/>
                <w:b/>
                <w:sz w:val="16"/>
              </w:rPr>
              <w:t>Weiche/parallel laufende Kompetenzen</w:t>
            </w:r>
          </w:p>
        </w:tc>
        <w:tc>
          <w:tcPr>
            <w:tcW w:type="dxa" w:w="1473"/>
            <w:vAlign w:val="top"/>
            <w:shd w:fill="D9EAF7"/>
          </w:tcPr>
          <w:p>
            <w:pPr>
              <w:spacing w:after="0"/>
            </w:pPr>
            <w:r/>
            <w:r>
              <w:rPr>
                <w:rFonts w:ascii="Aptos" w:hAnsi="Aptos"/>
                <w:b/>
                <w:sz w:val="16"/>
              </w:rPr>
              <w:t>Sicherheits-/Kontextvoraussetzung</w:t>
            </w:r>
          </w:p>
        </w:tc>
        <w:tc>
          <w:tcPr>
            <w:tcW w:type="dxa" w:w="1473"/>
            <w:vAlign w:val="top"/>
            <w:shd w:fill="D9EAF7"/>
          </w:tcPr>
          <w:p>
            <w:pPr>
              <w:spacing w:after="0"/>
            </w:pPr>
            <w:r/>
            <w:r>
              <w:rPr>
                <w:rFonts w:ascii="Aptos" w:hAnsi="Aptos"/>
                <w:b/>
                <w:sz w:val="16"/>
              </w:rPr>
              <w:t>Frühester Einstieg</w:t>
            </w:r>
          </w:p>
        </w:tc>
        <w:tc>
          <w:tcPr>
            <w:tcW w:type="dxa" w:w="1473"/>
            <w:vAlign w:val="top"/>
            <w:shd w:fill="D9EAF7"/>
          </w:tcPr>
          <w:p>
            <w:pPr>
              <w:spacing w:after="0"/>
            </w:pPr>
            <w:r/>
            <w:r>
              <w:rPr>
                <w:rFonts w:ascii="Aptos" w:hAnsi="Aptos"/>
                <w:b/>
                <w:sz w:val="16"/>
              </w:rPr>
              <w:t>Planungshinweis</w:t>
            </w:r>
          </w:p>
        </w:tc>
      </w:tr>
      <w:tr>
        <w:trPr>
          <w:cantSplit/>
        </w:trPr>
        <w:tc>
          <w:tcPr>
            <w:tcW w:type="dxa" w:w="1473"/>
            <w:vAlign w:val="top"/>
          </w:tcPr>
          <w:p>
            <w:pPr>
              <w:spacing w:after="0"/>
            </w:pPr>
            <w:r/>
            <w:r>
              <w:rPr>
                <w:rFonts w:ascii="Aptos" w:hAnsi="Aptos"/>
                <w:b/>
                <w:sz w:val="13"/>
              </w:rPr>
              <w:t>F-GV1</w:t>
            </w:r>
          </w:p>
        </w:tc>
        <w:tc>
          <w:tcPr>
            <w:tcW w:type="dxa" w:w="1473"/>
            <w:vAlign w:val="top"/>
          </w:tcPr>
          <w:p>
            <w:pPr>
              <w:spacing w:after="0"/>
            </w:pPr>
            <w:r/>
            <w:r>
              <w:rPr>
                <w:rFonts w:ascii="Aptos" w:hAnsi="Aptos"/>
                <w:b w:val="0"/>
                <w:sz w:val="13"/>
              </w:rPr>
              <w:t>Warnsignale und Lageveränderungen wahrnehmen</w:t>
            </w:r>
          </w:p>
        </w:tc>
        <w:tc>
          <w:tcPr>
            <w:tcW w:type="dxa" w:w="1473"/>
            <w:vAlign w:val="top"/>
          </w:tcPr>
          <w:p>
            <w:pPr>
              <w:spacing w:after="0"/>
            </w:pPr>
            <w:r/>
            <w:r>
              <w:rPr>
                <w:rFonts w:ascii="Aptos" w:hAnsi="Aptos"/>
                <w:b w:val="0"/>
                <w:sz w:val="13"/>
              </w:rPr>
              <w:t>–</w:t>
            </w:r>
          </w:p>
        </w:tc>
        <w:tc>
          <w:tcPr>
            <w:tcW w:type="dxa" w:w="1473"/>
            <w:vAlign w:val="top"/>
          </w:tcPr>
          <w:p>
            <w:pPr>
              <w:spacing w:after="0"/>
            </w:pPr>
            <w:r/>
            <w:r>
              <w:rPr>
                <w:rFonts w:ascii="Aptos" w:hAnsi="Aptos"/>
                <w:b w:val="0"/>
                <w:sz w:val="13"/>
              </w:rPr>
              <w:t>F-GV5 (WV)</w:t>
            </w:r>
          </w:p>
        </w:tc>
        <w:tc>
          <w:tcPr>
            <w:tcW w:type="dxa" w:w="1473"/>
            <w:vAlign w:val="top"/>
          </w:tcPr>
          <w:p>
            <w:pPr>
              <w:spacing w:after="0"/>
            </w:pPr>
            <w:r/>
            <w:r>
              <w:rPr>
                <w:rFonts w:ascii="Aptos" w:hAnsi="Aptos"/>
                <w:b w:val="0"/>
                <w:sz w:val="13"/>
              </w:rPr>
              <w:t>Sicherer Reflexionsrahmen (SV)</w:t>
            </w:r>
          </w:p>
        </w:tc>
        <w:tc>
          <w:tcPr>
            <w:tcW w:type="dxa" w:w="1473"/>
            <w:vAlign w:val="top"/>
          </w:tcPr>
          <w:p>
            <w:pPr>
              <w:spacing w:after="0"/>
            </w:pPr>
            <w:r/>
            <w:r>
              <w:rPr>
                <w:rFonts w:ascii="Aptos" w:hAnsi="Aptos"/>
                <w:b w:val="0"/>
                <w:sz w:val="13"/>
              </w:rPr>
              <w:t>E1</w:t>
            </w:r>
          </w:p>
        </w:tc>
        <w:tc>
          <w:tcPr>
            <w:tcW w:type="dxa" w:w="1473"/>
            <w:vAlign w:val="top"/>
          </w:tcPr>
          <w:p>
            <w:pPr>
              <w:spacing w:after="0"/>
            </w:pPr>
            <w:r/>
            <w:r>
              <w:rPr>
                <w:rFonts w:ascii="Aptos" w:hAnsi="Aptos"/>
                <w:b w:val="0"/>
                <w:sz w:val="13"/>
              </w:rPr>
              <w:t>Grundlage für nahezu alle späteren Auswahlentscheidungen.</w:t>
            </w:r>
          </w:p>
        </w:tc>
      </w:tr>
      <w:tr>
        <w:trPr>
          <w:cantSplit/>
        </w:trPr>
        <w:tc>
          <w:tcPr>
            <w:tcW w:type="dxa" w:w="1473"/>
            <w:vAlign w:val="top"/>
          </w:tcPr>
          <w:p>
            <w:pPr>
              <w:spacing w:after="0"/>
            </w:pPr>
            <w:r/>
            <w:r>
              <w:rPr>
                <w:rFonts w:ascii="Aptos" w:hAnsi="Aptos"/>
                <w:b/>
                <w:sz w:val="13"/>
              </w:rPr>
              <w:t>F-GV2</w:t>
            </w:r>
          </w:p>
        </w:tc>
        <w:tc>
          <w:tcPr>
            <w:tcW w:type="dxa" w:w="1473"/>
            <w:vAlign w:val="top"/>
          </w:tcPr>
          <w:p>
            <w:pPr>
              <w:spacing w:after="0"/>
            </w:pPr>
            <w:r/>
            <w:r>
              <w:rPr>
                <w:rFonts w:ascii="Aptos" w:hAnsi="Aptos"/>
                <w:b w:val="0"/>
                <w:sz w:val="13"/>
              </w:rPr>
              <w:t>Risikokonstellationen und Wendepunkte erkennen</w:t>
            </w:r>
          </w:p>
        </w:tc>
        <w:tc>
          <w:tcPr>
            <w:tcW w:type="dxa" w:w="1473"/>
            <w:vAlign w:val="top"/>
          </w:tcPr>
          <w:p>
            <w:pPr>
              <w:spacing w:after="0"/>
            </w:pPr>
            <w:r/>
            <w:r>
              <w:rPr>
                <w:rFonts w:ascii="Aptos" w:hAnsi="Aptos"/>
                <w:b w:val="0"/>
                <w:sz w:val="13"/>
              </w:rPr>
              <w:t>F-GV1 R1+</w:t>
            </w:r>
          </w:p>
        </w:tc>
        <w:tc>
          <w:tcPr>
            <w:tcW w:type="dxa" w:w="1473"/>
            <w:vAlign w:val="top"/>
          </w:tcPr>
          <w:p>
            <w:pPr>
              <w:spacing w:after="0"/>
            </w:pPr>
            <w:r/>
            <w:r>
              <w:rPr>
                <w:rFonts w:ascii="Aptos" w:hAnsi="Aptos"/>
                <w:b w:val="0"/>
                <w:sz w:val="13"/>
              </w:rPr>
              <w:t>F-GV3, F-GV6, F-GV7 (PV/WV)</w:t>
            </w:r>
          </w:p>
        </w:tc>
        <w:tc>
          <w:tcPr>
            <w:tcW w:type="dxa" w:w="1473"/>
            <w:vAlign w:val="top"/>
          </w:tcPr>
          <w:p>
            <w:pPr>
              <w:spacing w:after="0"/>
            </w:pPr>
            <w:r/>
            <w:r>
              <w:rPr>
                <w:rFonts w:ascii="Aptos" w:hAnsi="Aptos"/>
                <w:b w:val="0"/>
                <w:sz w:val="13"/>
              </w:rPr>
              <w:t>Beispiele ohne Stereotypisierung (SV)</w:t>
            </w:r>
          </w:p>
        </w:tc>
        <w:tc>
          <w:tcPr>
            <w:tcW w:type="dxa" w:w="1473"/>
            <w:vAlign w:val="top"/>
          </w:tcPr>
          <w:p>
            <w:pPr>
              <w:spacing w:after="0"/>
            </w:pPr>
            <w:r/>
            <w:r>
              <w:rPr>
                <w:rFonts w:ascii="Aptos" w:hAnsi="Aptos"/>
                <w:b w:val="0"/>
                <w:sz w:val="13"/>
              </w:rPr>
              <w:t>E1</w:t>
            </w:r>
          </w:p>
        </w:tc>
        <w:tc>
          <w:tcPr>
            <w:tcW w:type="dxa" w:w="1473"/>
            <w:vAlign w:val="top"/>
          </w:tcPr>
          <w:p>
            <w:pPr>
              <w:spacing w:after="0"/>
            </w:pPr>
            <w:r/>
            <w:r>
              <w:rPr>
                <w:rFonts w:ascii="Aptos" w:hAnsi="Aptos"/>
                <w:b w:val="0"/>
                <w:sz w:val="13"/>
              </w:rPr>
              <w:t>Kann früh beginnen, vertieft sich aber erst durch unterschiedliche Szenarien.</w:t>
            </w:r>
          </w:p>
        </w:tc>
      </w:tr>
      <w:tr>
        <w:trPr>
          <w:cantSplit/>
        </w:trPr>
        <w:tc>
          <w:tcPr>
            <w:tcW w:type="dxa" w:w="1473"/>
            <w:vAlign w:val="top"/>
          </w:tcPr>
          <w:p>
            <w:pPr>
              <w:spacing w:after="0"/>
            </w:pPr>
            <w:r/>
            <w:r>
              <w:rPr>
                <w:rFonts w:ascii="Aptos" w:hAnsi="Aptos"/>
                <w:b/>
                <w:sz w:val="13"/>
              </w:rPr>
              <w:t>F-GV3</w:t>
            </w:r>
          </w:p>
        </w:tc>
        <w:tc>
          <w:tcPr>
            <w:tcW w:type="dxa" w:w="1473"/>
            <w:vAlign w:val="top"/>
          </w:tcPr>
          <w:p>
            <w:pPr>
              <w:spacing w:after="0"/>
            </w:pPr>
            <w:r/>
            <w:r>
              <w:rPr>
                <w:rFonts w:ascii="Aptos" w:hAnsi="Aptos"/>
                <w:b w:val="0"/>
                <w:sz w:val="13"/>
              </w:rPr>
              <w:t>Früh handeln, Ziel wählen und Wirkung prüfen</w:t>
            </w:r>
          </w:p>
        </w:tc>
        <w:tc>
          <w:tcPr>
            <w:tcW w:type="dxa" w:w="1473"/>
            <w:vAlign w:val="top"/>
          </w:tcPr>
          <w:p>
            <w:pPr>
              <w:spacing w:after="0"/>
            </w:pPr>
            <w:r/>
            <w:r>
              <w:rPr>
                <w:rFonts w:ascii="Aptos" w:hAnsi="Aptos"/>
                <w:b w:val="0"/>
                <w:sz w:val="13"/>
              </w:rPr>
              <w:t>F-GV1 R1+</w:t>
            </w:r>
          </w:p>
        </w:tc>
        <w:tc>
          <w:tcPr>
            <w:tcW w:type="dxa" w:w="1473"/>
            <w:vAlign w:val="top"/>
          </w:tcPr>
          <w:p>
            <w:pPr>
              <w:spacing w:after="0"/>
            </w:pPr>
            <w:r/>
            <w:r>
              <w:rPr>
                <w:rFonts w:ascii="Aptos" w:hAnsi="Aptos"/>
                <w:b w:val="0"/>
                <w:sz w:val="13"/>
              </w:rPr>
              <w:t>F-GV2, F-GV4, F-SB6 (PV)</w:t>
            </w:r>
          </w:p>
        </w:tc>
        <w:tc>
          <w:tcPr>
            <w:tcW w:type="dxa" w:w="1473"/>
            <w:vAlign w:val="top"/>
          </w:tcPr>
          <w:p>
            <w:pPr>
              <w:spacing w:after="0"/>
            </w:pPr>
            <w:r/>
            <w:r>
              <w:rPr>
                <w:rFonts w:ascii="Aptos" w:hAnsi="Aptos"/>
                <w:b w:val="0"/>
                <w:sz w:val="13"/>
              </w:rPr>
              <w:t>Mehrere legitime Optionen sichtbar machen (SV)</w:t>
            </w:r>
          </w:p>
        </w:tc>
        <w:tc>
          <w:tcPr>
            <w:tcW w:type="dxa" w:w="1473"/>
            <w:vAlign w:val="top"/>
          </w:tcPr>
          <w:p>
            <w:pPr>
              <w:spacing w:after="0"/>
            </w:pPr>
            <w:r/>
            <w:r>
              <w:rPr>
                <w:rFonts w:ascii="Aptos" w:hAnsi="Aptos"/>
                <w:b w:val="0"/>
                <w:sz w:val="13"/>
              </w:rPr>
              <w:t>E1</w:t>
            </w:r>
          </w:p>
        </w:tc>
        <w:tc>
          <w:tcPr>
            <w:tcW w:type="dxa" w:w="1473"/>
            <w:vAlign w:val="top"/>
          </w:tcPr>
          <w:p>
            <w:pPr>
              <w:spacing w:after="0"/>
            </w:pPr>
            <w:r/>
            <w:r>
              <w:rPr>
                <w:rFonts w:ascii="Aptos" w:hAnsi="Aptos"/>
                <w:b w:val="0"/>
                <w:sz w:val="13"/>
              </w:rPr>
              <w:t>Zentrale Brückenkompetenz zwischen allen Bereichen.</w:t>
            </w:r>
          </w:p>
        </w:tc>
      </w:tr>
      <w:tr>
        <w:trPr>
          <w:cantSplit/>
        </w:trPr>
        <w:tc>
          <w:tcPr>
            <w:tcW w:type="dxa" w:w="1473"/>
            <w:vAlign w:val="top"/>
          </w:tcPr>
          <w:p>
            <w:pPr>
              <w:spacing w:after="0"/>
            </w:pPr>
            <w:r/>
            <w:r>
              <w:rPr>
                <w:rFonts w:ascii="Aptos" w:hAnsi="Aptos"/>
                <w:b/>
                <w:sz w:val="13"/>
              </w:rPr>
              <w:t>F-GV4</w:t>
            </w:r>
          </w:p>
        </w:tc>
        <w:tc>
          <w:tcPr>
            <w:tcW w:type="dxa" w:w="1473"/>
            <w:vAlign w:val="top"/>
          </w:tcPr>
          <w:p>
            <w:pPr>
              <w:spacing w:after="0"/>
            </w:pPr>
            <w:r/>
            <w:r>
              <w:rPr>
                <w:rFonts w:ascii="Aptos" w:hAnsi="Aptos"/>
                <w:b w:val="0"/>
                <w:sz w:val="13"/>
              </w:rPr>
              <w:t>Raum, Distanz, Winkel und Ausstieg nutzen</w:t>
            </w:r>
          </w:p>
        </w:tc>
        <w:tc>
          <w:tcPr>
            <w:tcW w:type="dxa" w:w="1473"/>
            <w:vAlign w:val="top"/>
          </w:tcPr>
          <w:p>
            <w:pPr>
              <w:spacing w:after="0"/>
            </w:pPr>
            <w:r/>
            <w:r>
              <w:rPr>
                <w:rFonts w:ascii="Aptos" w:hAnsi="Aptos"/>
                <w:b w:val="0"/>
                <w:sz w:val="13"/>
              </w:rPr>
              <w:t>F-GV1 R1+</w:t>
            </w:r>
          </w:p>
        </w:tc>
        <w:tc>
          <w:tcPr>
            <w:tcW w:type="dxa" w:w="1473"/>
            <w:vAlign w:val="top"/>
          </w:tcPr>
          <w:p>
            <w:pPr>
              <w:spacing w:after="0"/>
            </w:pPr>
            <w:r/>
            <w:r>
              <w:rPr>
                <w:rFonts w:ascii="Aptos" w:hAnsi="Aptos"/>
                <w:b w:val="0"/>
                <w:sz w:val="13"/>
              </w:rPr>
              <w:t>F-SB1, F-SV1, F-SV2 (PV)</w:t>
            </w:r>
          </w:p>
        </w:tc>
        <w:tc>
          <w:tcPr>
            <w:tcW w:type="dxa" w:w="1473"/>
            <w:vAlign w:val="top"/>
          </w:tcPr>
          <w:p>
            <w:pPr>
              <w:spacing w:after="0"/>
            </w:pPr>
            <w:r/>
            <w:r>
              <w:rPr>
                <w:rFonts w:ascii="Aptos" w:hAnsi="Aptos"/>
                <w:b w:val="0"/>
                <w:sz w:val="13"/>
              </w:rPr>
              <w:t>Bewegungsfläche und klare Kontaktregeln (SV)</w:t>
            </w:r>
          </w:p>
        </w:tc>
        <w:tc>
          <w:tcPr>
            <w:tcW w:type="dxa" w:w="1473"/>
            <w:vAlign w:val="top"/>
          </w:tcPr>
          <w:p>
            <w:pPr>
              <w:spacing w:after="0"/>
            </w:pPr>
            <w:r/>
            <w:r>
              <w:rPr>
                <w:rFonts w:ascii="Aptos" w:hAnsi="Aptos"/>
                <w:b w:val="0"/>
                <w:sz w:val="13"/>
              </w:rPr>
              <w:t>E1</w:t>
            </w:r>
          </w:p>
        </w:tc>
        <w:tc>
          <w:tcPr>
            <w:tcW w:type="dxa" w:w="1473"/>
            <w:vAlign w:val="top"/>
          </w:tcPr>
          <w:p>
            <w:pPr>
              <w:spacing w:after="0"/>
            </w:pPr>
            <w:r/>
            <w:r>
              <w:rPr>
                <w:rFonts w:ascii="Aptos" w:hAnsi="Aptos"/>
                <w:b w:val="0"/>
                <w:sz w:val="13"/>
              </w:rPr>
              <w:t>Kann in STOP und einfacher Annäherung integriert werden.</w:t>
            </w:r>
          </w:p>
        </w:tc>
      </w:tr>
      <w:tr>
        <w:trPr>
          <w:cantSplit/>
        </w:trPr>
        <w:tc>
          <w:tcPr>
            <w:tcW w:type="dxa" w:w="1473"/>
            <w:vAlign w:val="top"/>
          </w:tcPr>
          <w:p>
            <w:pPr>
              <w:spacing w:after="0"/>
            </w:pPr>
            <w:r/>
            <w:r>
              <w:rPr>
                <w:rFonts w:ascii="Aptos" w:hAnsi="Aptos"/>
                <w:b/>
                <w:sz w:val="13"/>
              </w:rPr>
              <w:t>F-GV5</w:t>
            </w:r>
          </w:p>
        </w:tc>
        <w:tc>
          <w:tcPr>
            <w:tcW w:type="dxa" w:w="1473"/>
            <w:vAlign w:val="top"/>
          </w:tcPr>
          <w:p>
            <w:pPr>
              <w:spacing w:after="0"/>
            </w:pPr>
            <w:r/>
            <w:r>
              <w:rPr>
                <w:rFonts w:ascii="Aptos" w:hAnsi="Aptos"/>
                <w:b w:val="0"/>
                <w:sz w:val="13"/>
              </w:rPr>
              <w:t>Stressreaktionen erkennen und Handlungsfähigkeit vereinfachen</w:t>
            </w:r>
          </w:p>
        </w:tc>
        <w:tc>
          <w:tcPr>
            <w:tcW w:type="dxa" w:w="1473"/>
            <w:vAlign w:val="top"/>
          </w:tcPr>
          <w:p>
            <w:pPr>
              <w:spacing w:after="0"/>
            </w:pPr>
            <w:r/>
            <w:r>
              <w:rPr>
                <w:rFonts w:ascii="Aptos" w:hAnsi="Aptos"/>
                <w:b w:val="0"/>
                <w:sz w:val="13"/>
              </w:rPr>
              <w:t>F-GV1 R1+</w:t>
            </w:r>
          </w:p>
        </w:tc>
        <w:tc>
          <w:tcPr>
            <w:tcW w:type="dxa" w:w="1473"/>
            <w:vAlign w:val="top"/>
          </w:tcPr>
          <w:p>
            <w:pPr>
              <w:spacing w:after="0"/>
            </w:pPr>
            <w:r/>
            <w:r>
              <w:rPr>
                <w:rFonts w:ascii="Aptos" w:hAnsi="Aptos"/>
                <w:b w:val="0"/>
                <w:sz w:val="13"/>
              </w:rPr>
              <w:t>F-GV3, F-SB1, F-SV1 (PV)</w:t>
            </w:r>
          </w:p>
        </w:tc>
        <w:tc>
          <w:tcPr>
            <w:tcW w:type="dxa" w:w="1473"/>
            <w:vAlign w:val="top"/>
          </w:tcPr>
          <w:p>
            <w:pPr>
              <w:spacing w:after="0"/>
            </w:pPr>
            <w:r/>
            <w:r>
              <w:rPr>
                <w:rFonts w:ascii="Aptos" w:hAnsi="Aptos"/>
                <w:b w:val="0"/>
                <w:sz w:val="13"/>
              </w:rPr>
              <w:t>Keine Pathologisierung, keine Offenlegungspflicht (SV)</w:t>
            </w:r>
          </w:p>
        </w:tc>
        <w:tc>
          <w:tcPr>
            <w:tcW w:type="dxa" w:w="1473"/>
            <w:vAlign w:val="top"/>
          </w:tcPr>
          <w:p>
            <w:pPr>
              <w:spacing w:after="0"/>
            </w:pPr>
            <w:r/>
            <w:r>
              <w:rPr>
                <w:rFonts w:ascii="Aptos" w:hAnsi="Aptos"/>
                <w:b w:val="0"/>
                <w:sz w:val="13"/>
              </w:rPr>
              <w:t>E1</w:t>
            </w:r>
          </w:p>
        </w:tc>
        <w:tc>
          <w:tcPr>
            <w:tcW w:type="dxa" w:w="1473"/>
            <w:vAlign w:val="top"/>
          </w:tcPr>
          <w:p>
            <w:pPr>
              <w:spacing w:after="0"/>
            </w:pPr>
            <w:r/>
            <w:r>
              <w:rPr>
                <w:rFonts w:ascii="Aptos" w:hAnsi="Aptos"/>
                <w:b w:val="0"/>
                <w:sz w:val="13"/>
              </w:rPr>
              <w:t>Kurze Einordnung; Vertiefung erfolgt unter dosierter Belastung.</w:t>
            </w:r>
          </w:p>
        </w:tc>
      </w:tr>
      <w:tr>
        <w:trPr>
          <w:cantSplit/>
        </w:trPr>
        <w:tc>
          <w:tcPr>
            <w:tcW w:type="dxa" w:w="1473"/>
            <w:vAlign w:val="top"/>
          </w:tcPr>
          <w:p>
            <w:pPr>
              <w:spacing w:after="0"/>
            </w:pPr>
            <w:r/>
            <w:r>
              <w:rPr>
                <w:rFonts w:ascii="Aptos" w:hAnsi="Aptos"/>
                <w:b/>
                <w:sz w:val="13"/>
              </w:rPr>
              <w:t>F-GV6</w:t>
            </w:r>
          </w:p>
        </w:tc>
        <w:tc>
          <w:tcPr>
            <w:tcW w:type="dxa" w:w="1473"/>
            <w:vAlign w:val="top"/>
          </w:tcPr>
          <w:p>
            <w:pPr>
              <w:spacing w:after="0"/>
            </w:pPr>
            <w:r/>
            <w:r>
              <w:rPr>
                <w:rFonts w:ascii="Aptos" w:hAnsi="Aptos"/>
                <w:b w:val="0"/>
                <w:sz w:val="13"/>
              </w:rPr>
              <w:t>Sexualisierte Grenzüberschreitungen einordnen</w:t>
            </w:r>
          </w:p>
        </w:tc>
        <w:tc>
          <w:tcPr>
            <w:tcW w:type="dxa" w:w="1473"/>
            <w:vAlign w:val="top"/>
          </w:tcPr>
          <w:p>
            <w:pPr>
              <w:spacing w:after="0"/>
            </w:pPr>
            <w:r/>
            <w:r>
              <w:rPr>
                <w:rFonts w:ascii="Aptos" w:hAnsi="Aptos"/>
                <w:b w:val="0"/>
                <w:sz w:val="13"/>
              </w:rPr>
              <w:t>F-GV1 R1+, F-GV2 R1+</w:t>
            </w:r>
          </w:p>
        </w:tc>
        <w:tc>
          <w:tcPr>
            <w:tcW w:type="dxa" w:w="1473"/>
            <w:vAlign w:val="top"/>
          </w:tcPr>
          <w:p>
            <w:pPr>
              <w:spacing w:after="0"/>
            </w:pPr>
            <w:r/>
            <w:r>
              <w:rPr>
                <w:rFonts w:ascii="Aptos" w:hAnsi="Aptos"/>
                <w:b w:val="0"/>
                <w:sz w:val="13"/>
              </w:rPr>
              <w:t>F-SB2, F-SB6, F-SV3, F-SV7 (WV/PV)</w:t>
            </w:r>
          </w:p>
        </w:tc>
        <w:tc>
          <w:tcPr>
            <w:tcW w:type="dxa" w:w="1473"/>
            <w:vAlign w:val="top"/>
          </w:tcPr>
          <w:p>
            <w:pPr>
              <w:spacing w:after="0"/>
            </w:pPr>
            <w:r/>
            <w:r>
              <w:rPr>
                <w:rFonts w:ascii="Aptos" w:hAnsi="Aptos"/>
                <w:b w:val="0"/>
                <w:sz w:val="13"/>
              </w:rPr>
              <w:t>Begriffliche Einführung, Freiwilligkeit, keine intimen Kontakte (KV/SV)</w:t>
            </w:r>
          </w:p>
        </w:tc>
        <w:tc>
          <w:tcPr>
            <w:tcW w:type="dxa" w:w="1473"/>
            <w:vAlign w:val="top"/>
          </w:tcPr>
          <w:p>
            <w:pPr>
              <w:spacing w:after="0"/>
            </w:pPr>
            <w:r/>
            <w:r>
              <w:rPr>
                <w:rFonts w:ascii="Aptos" w:hAnsi="Aptos"/>
                <w:b w:val="0"/>
                <w:sz w:val="13"/>
              </w:rPr>
              <w:t>E2</w:t>
            </w:r>
          </w:p>
        </w:tc>
        <w:tc>
          <w:tcPr>
            <w:tcW w:type="dxa" w:w="1473"/>
            <w:vAlign w:val="top"/>
          </w:tcPr>
          <w:p>
            <w:pPr>
              <w:spacing w:after="0"/>
            </w:pPr>
            <w:r/>
            <w:r>
              <w:rPr>
                <w:rFonts w:ascii="Aptos" w:hAnsi="Aptos"/>
                <w:b w:val="0"/>
                <w:sz w:val="13"/>
              </w:rPr>
              <w:t>Vor erster sexualisierter Szenarioübung erforderlich.</w:t>
            </w:r>
          </w:p>
        </w:tc>
      </w:tr>
      <w:tr>
        <w:trPr>
          <w:cantSplit/>
        </w:trPr>
        <w:tc>
          <w:tcPr>
            <w:tcW w:type="dxa" w:w="1473"/>
            <w:vAlign w:val="top"/>
          </w:tcPr>
          <w:p>
            <w:pPr>
              <w:spacing w:after="0"/>
            </w:pPr>
            <w:r/>
            <w:r>
              <w:rPr>
                <w:rFonts w:ascii="Aptos" w:hAnsi="Aptos"/>
                <w:b/>
                <w:sz w:val="13"/>
              </w:rPr>
              <w:t>F-GV7</w:t>
            </w:r>
          </w:p>
        </w:tc>
        <w:tc>
          <w:tcPr>
            <w:tcW w:type="dxa" w:w="1473"/>
            <w:vAlign w:val="top"/>
          </w:tcPr>
          <w:p>
            <w:pPr>
              <w:spacing w:after="0"/>
            </w:pPr>
            <w:r/>
            <w:r>
              <w:rPr>
                <w:rFonts w:ascii="Aptos" w:hAnsi="Aptos"/>
                <w:b w:val="0"/>
                <w:sz w:val="13"/>
              </w:rPr>
              <w:t>Häusliche Gewalt und Kontrollmuster einordnen</w:t>
            </w:r>
          </w:p>
        </w:tc>
        <w:tc>
          <w:tcPr>
            <w:tcW w:type="dxa" w:w="1473"/>
            <w:vAlign w:val="top"/>
          </w:tcPr>
          <w:p>
            <w:pPr>
              <w:spacing w:after="0"/>
            </w:pPr>
            <w:r/>
            <w:r>
              <w:rPr>
                <w:rFonts w:ascii="Aptos" w:hAnsi="Aptos"/>
                <w:b w:val="0"/>
                <w:sz w:val="13"/>
              </w:rPr>
              <w:t>F-GV2 R1+</w:t>
            </w:r>
          </w:p>
        </w:tc>
        <w:tc>
          <w:tcPr>
            <w:tcW w:type="dxa" w:w="1473"/>
            <w:vAlign w:val="top"/>
          </w:tcPr>
          <w:p>
            <w:pPr>
              <w:spacing w:after="0"/>
            </w:pPr>
            <w:r/>
            <w:r>
              <w:rPr>
                <w:rFonts w:ascii="Aptos" w:hAnsi="Aptos"/>
                <w:b w:val="0"/>
                <w:sz w:val="13"/>
              </w:rPr>
              <w:t>F-SB4, F-SB6, F-Q2 (WV)</w:t>
            </w:r>
          </w:p>
        </w:tc>
        <w:tc>
          <w:tcPr>
            <w:tcW w:type="dxa" w:w="1473"/>
            <w:vAlign w:val="top"/>
          </w:tcPr>
          <w:p>
            <w:pPr>
              <w:spacing w:after="0"/>
            </w:pPr>
            <w:r/>
            <w:r>
              <w:rPr>
                <w:rFonts w:ascii="Aptos" w:hAnsi="Aptos"/>
                <w:b w:val="0"/>
                <w:sz w:val="13"/>
              </w:rPr>
              <w:t>Kein Victim Blaming; Sicherheits- statt Paarberatung (KV/SV)</w:t>
            </w:r>
          </w:p>
        </w:tc>
        <w:tc>
          <w:tcPr>
            <w:tcW w:type="dxa" w:w="1473"/>
            <w:vAlign w:val="top"/>
          </w:tcPr>
          <w:p>
            <w:pPr>
              <w:spacing w:after="0"/>
            </w:pPr>
            <w:r/>
            <w:r>
              <w:rPr>
                <w:rFonts w:ascii="Aptos" w:hAnsi="Aptos"/>
                <w:b w:val="0"/>
                <w:sz w:val="13"/>
              </w:rPr>
              <w:t>E2</w:t>
            </w:r>
          </w:p>
        </w:tc>
        <w:tc>
          <w:tcPr>
            <w:tcW w:type="dxa" w:w="1473"/>
            <w:vAlign w:val="top"/>
          </w:tcPr>
          <w:p>
            <w:pPr>
              <w:spacing w:after="0"/>
            </w:pPr>
            <w:r/>
            <w:r>
              <w:rPr>
                <w:rFonts w:ascii="Aptos" w:hAnsi="Aptos"/>
                <w:b w:val="0"/>
                <w:sz w:val="13"/>
              </w:rPr>
              <w:t>Vor anspruchsvollen Partnerschaftsszenarien nötig.</w:t>
            </w:r>
          </w:p>
        </w:tc>
      </w:tr>
      <w:tr>
        <w:trPr>
          <w:cantSplit/>
        </w:trPr>
        <w:tc>
          <w:tcPr>
            <w:tcW w:type="dxa" w:w="1473"/>
            <w:vAlign w:val="top"/>
          </w:tcPr>
          <w:p>
            <w:pPr>
              <w:spacing w:after="0"/>
            </w:pPr>
            <w:r/>
            <w:r>
              <w:rPr>
                <w:rFonts w:ascii="Aptos" w:hAnsi="Aptos"/>
                <w:b/>
                <w:sz w:val="13"/>
              </w:rPr>
              <w:t>F-GV8</w:t>
            </w:r>
          </w:p>
        </w:tc>
        <w:tc>
          <w:tcPr>
            <w:tcW w:type="dxa" w:w="1473"/>
            <w:vAlign w:val="top"/>
          </w:tcPr>
          <w:p>
            <w:pPr>
              <w:spacing w:after="0"/>
            </w:pPr>
            <w:r/>
            <w:r>
              <w:rPr>
                <w:rFonts w:ascii="Aptos" w:hAnsi="Aptos"/>
                <w:b w:val="0"/>
                <w:sz w:val="13"/>
              </w:rPr>
              <w:t>Unterstützung und persönliche Sicherheitsoptionen vorbereiten</w:t>
            </w:r>
          </w:p>
        </w:tc>
        <w:tc>
          <w:tcPr>
            <w:tcW w:type="dxa" w:w="1473"/>
            <w:vAlign w:val="top"/>
          </w:tcPr>
          <w:p>
            <w:pPr>
              <w:spacing w:after="0"/>
            </w:pPr>
            <w:r/>
            <w:r>
              <w:rPr>
                <w:rFonts w:ascii="Aptos" w:hAnsi="Aptos"/>
                <w:b w:val="0"/>
                <w:sz w:val="13"/>
              </w:rPr>
              <w:t>F-GV3 R1+</w:t>
            </w:r>
          </w:p>
        </w:tc>
        <w:tc>
          <w:tcPr>
            <w:tcW w:type="dxa" w:w="1473"/>
            <w:vAlign w:val="top"/>
          </w:tcPr>
          <w:p>
            <w:pPr>
              <w:spacing w:after="0"/>
            </w:pPr>
            <w:r/>
            <w:r>
              <w:rPr>
                <w:rFonts w:ascii="Aptos" w:hAnsi="Aptos"/>
                <w:b w:val="0"/>
                <w:sz w:val="13"/>
              </w:rPr>
              <w:t>F-SB7, F-Q4 (PV)</w:t>
            </w:r>
          </w:p>
        </w:tc>
        <w:tc>
          <w:tcPr>
            <w:tcW w:type="dxa" w:w="1473"/>
            <w:vAlign w:val="top"/>
          </w:tcPr>
          <w:p>
            <w:pPr>
              <w:spacing w:after="0"/>
            </w:pPr>
            <w:r/>
            <w:r>
              <w:rPr>
                <w:rFonts w:ascii="Aptos" w:hAnsi="Aptos"/>
                <w:b w:val="0"/>
                <w:sz w:val="13"/>
              </w:rPr>
              <w:t>Realistische, nicht freiheitsbeschränkende Optionen (SV)</w:t>
            </w:r>
          </w:p>
        </w:tc>
        <w:tc>
          <w:tcPr>
            <w:tcW w:type="dxa" w:w="1473"/>
            <w:vAlign w:val="top"/>
          </w:tcPr>
          <w:p>
            <w:pPr>
              <w:spacing w:after="0"/>
            </w:pPr>
            <w:r/>
            <w:r>
              <w:rPr>
                <w:rFonts w:ascii="Aptos" w:hAnsi="Aptos"/>
                <w:b w:val="0"/>
                <w:sz w:val="13"/>
              </w:rPr>
              <w:t>E2</w:t>
            </w:r>
          </w:p>
        </w:tc>
        <w:tc>
          <w:tcPr>
            <w:tcW w:type="dxa" w:w="1473"/>
            <w:vAlign w:val="top"/>
          </w:tcPr>
          <w:p>
            <w:pPr>
              <w:spacing w:after="0"/>
            </w:pPr>
            <w:r/>
            <w:r>
              <w:rPr>
                <w:rFonts w:ascii="Aptos" w:hAnsi="Aptos"/>
                <w:b w:val="0"/>
                <w:sz w:val="13"/>
              </w:rPr>
              <w:t>Kann später in persönliche Transferplanung münden.</w:t>
            </w:r>
          </w:p>
        </w:tc>
      </w:tr>
      <w:tr>
        <w:trPr>
          <w:cantSplit/>
        </w:trPr>
        <w:tc>
          <w:tcPr>
            <w:tcW w:type="dxa" w:w="1473"/>
            <w:vAlign w:val="top"/>
          </w:tcPr>
          <w:p>
            <w:pPr>
              <w:spacing w:after="0"/>
            </w:pPr>
            <w:r/>
            <w:r>
              <w:rPr>
                <w:rFonts w:ascii="Aptos" w:hAnsi="Aptos"/>
                <w:b/>
                <w:sz w:val="13"/>
              </w:rPr>
              <w:t>F-SB1</w:t>
            </w:r>
          </w:p>
        </w:tc>
        <w:tc>
          <w:tcPr>
            <w:tcW w:type="dxa" w:w="1473"/>
            <w:vAlign w:val="top"/>
          </w:tcPr>
          <w:p>
            <w:pPr>
              <w:spacing w:after="0"/>
            </w:pPr>
            <w:r/>
            <w:r>
              <w:rPr>
                <w:rFonts w:ascii="Aptos" w:hAnsi="Aptos"/>
                <w:b w:val="0"/>
                <w:sz w:val="13"/>
              </w:rPr>
              <w:t>Stabiler, beweglicher Stand und nonverbale Grenze</w:t>
            </w:r>
          </w:p>
        </w:tc>
        <w:tc>
          <w:tcPr>
            <w:tcW w:type="dxa" w:w="1473"/>
            <w:vAlign w:val="top"/>
          </w:tcPr>
          <w:p>
            <w:pPr>
              <w:spacing w:after="0"/>
            </w:pPr>
            <w:r/>
            <w:r>
              <w:rPr>
                <w:rFonts w:ascii="Aptos" w:hAnsi="Aptos"/>
                <w:b w:val="0"/>
                <w:sz w:val="13"/>
              </w:rPr>
              <w:t>F-GV4 R1+</w:t>
            </w:r>
          </w:p>
        </w:tc>
        <w:tc>
          <w:tcPr>
            <w:tcW w:type="dxa" w:w="1473"/>
            <w:vAlign w:val="top"/>
          </w:tcPr>
          <w:p>
            <w:pPr>
              <w:spacing w:after="0"/>
            </w:pPr>
            <w:r/>
            <w:r>
              <w:rPr>
                <w:rFonts w:ascii="Aptos" w:hAnsi="Aptos"/>
                <w:b w:val="0"/>
                <w:sz w:val="13"/>
              </w:rPr>
              <w:t>F-SB2, F-SV1, F-SV2 (PV)</w:t>
            </w:r>
          </w:p>
        </w:tc>
        <w:tc>
          <w:tcPr>
            <w:tcW w:type="dxa" w:w="1473"/>
            <w:vAlign w:val="top"/>
          </w:tcPr>
          <w:p>
            <w:pPr>
              <w:spacing w:after="0"/>
            </w:pPr>
            <w:r/>
            <w:r>
              <w:rPr>
                <w:rFonts w:ascii="Aptos" w:hAnsi="Aptos"/>
                <w:b w:val="0"/>
                <w:sz w:val="13"/>
              </w:rPr>
              <w:t>Körperlich angepasste Varianten (SV)</w:t>
            </w:r>
          </w:p>
        </w:tc>
        <w:tc>
          <w:tcPr>
            <w:tcW w:type="dxa" w:w="1473"/>
            <w:vAlign w:val="top"/>
          </w:tcPr>
          <w:p>
            <w:pPr>
              <w:spacing w:after="0"/>
            </w:pPr>
            <w:r/>
            <w:r>
              <w:rPr>
                <w:rFonts w:ascii="Aptos" w:hAnsi="Aptos"/>
                <w:b w:val="0"/>
                <w:sz w:val="13"/>
              </w:rPr>
              <w:t>E1</w:t>
            </w:r>
          </w:p>
        </w:tc>
        <w:tc>
          <w:tcPr>
            <w:tcW w:type="dxa" w:w="1473"/>
            <w:vAlign w:val="top"/>
          </w:tcPr>
          <w:p>
            <w:pPr>
              <w:spacing w:after="0"/>
            </w:pPr>
            <w:r/>
            <w:r>
              <w:rPr>
                <w:rFonts w:ascii="Aptos" w:hAnsi="Aptos"/>
                <w:b w:val="0"/>
                <w:sz w:val="13"/>
              </w:rPr>
              <w:t>Grundlage für Stimme, Bewegung und körperlichen Übergang.</w:t>
            </w:r>
          </w:p>
        </w:tc>
      </w:tr>
      <w:tr>
        <w:trPr>
          <w:cantSplit/>
        </w:trPr>
        <w:tc>
          <w:tcPr>
            <w:tcW w:type="dxa" w:w="1473"/>
            <w:vAlign w:val="top"/>
          </w:tcPr>
          <w:p>
            <w:pPr>
              <w:spacing w:after="0"/>
            </w:pPr>
            <w:r/>
            <w:r>
              <w:rPr>
                <w:rFonts w:ascii="Aptos" w:hAnsi="Aptos"/>
                <w:b/>
                <w:sz w:val="13"/>
              </w:rPr>
              <w:t>F-SB2</w:t>
            </w:r>
          </w:p>
        </w:tc>
        <w:tc>
          <w:tcPr>
            <w:tcW w:type="dxa" w:w="1473"/>
            <w:vAlign w:val="top"/>
          </w:tcPr>
          <w:p>
            <w:pPr>
              <w:spacing w:after="0"/>
            </w:pPr>
            <w:r/>
            <w:r>
              <w:rPr>
                <w:rFonts w:ascii="Aptos" w:hAnsi="Aptos"/>
                <w:b w:val="0"/>
                <w:sz w:val="13"/>
              </w:rPr>
              <w:t>Kurze Sprache, STOP und klare Grenzsätze</w:t>
            </w:r>
          </w:p>
        </w:tc>
        <w:tc>
          <w:tcPr>
            <w:tcW w:type="dxa" w:w="1473"/>
            <w:vAlign w:val="top"/>
          </w:tcPr>
          <w:p>
            <w:pPr>
              <w:spacing w:after="0"/>
            </w:pPr>
            <w:r/>
            <w:r>
              <w:rPr>
                <w:rFonts w:ascii="Aptos" w:hAnsi="Aptos"/>
                <w:b w:val="0"/>
                <w:sz w:val="13"/>
              </w:rPr>
              <w:t>F-SB1 R1+</w:t>
            </w:r>
          </w:p>
        </w:tc>
        <w:tc>
          <w:tcPr>
            <w:tcW w:type="dxa" w:w="1473"/>
            <w:vAlign w:val="top"/>
          </w:tcPr>
          <w:p>
            <w:pPr>
              <w:spacing w:after="0"/>
            </w:pPr>
            <w:r/>
            <w:r>
              <w:rPr>
                <w:rFonts w:ascii="Aptos" w:hAnsi="Aptos"/>
                <w:b w:val="0"/>
                <w:sz w:val="13"/>
              </w:rPr>
              <w:t>F-GV3, F-SB3, F-SB7 (PV)</w:t>
            </w:r>
          </w:p>
        </w:tc>
        <w:tc>
          <w:tcPr>
            <w:tcW w:type="dxa" w:w="1473"/>
            <w:vAlign w:val="top"/>
          </w:tcPr>
          <w:p>
            <w:pPr>
              <w:spacing w:after="0"/>
            </w:pPr>
            <w:r/>
            <w:r>
              <w:rPr>
                <w:rFonts w:ascii="Aptos" w:hAnsi="Aptos"/>
                <w:b w:val="0"/>
                <w:sz w:val="13"/>
              </w:rPr>
              <w:t>STOP nicht als Patentlösung rahmen (SV)</w:t>
            </w:r>
          </w:p>
        </w:tc>
        <w:tc>
          <w:tcPr>
            <w:tcW w:type="dxa" w:w="1473"/>
            <w:vAlign w:val="top"/>
          </w:tcPr>
          <w:p>
            <w:pPr>
              <w:spacing w:after="0"/>
            </w:pPr>
            <w:r/>
            <w:r>
              <w:rPr>
                <w:rFonts w:ascii="Aptos" w:hAnsi="Aptos"/>
                <w:b w:val="0"/>
                <w:sz w:val="13"/>
              </w:rPr>
              <w:t>E1</w:t>
            </w:r>
          </w:p>
        </w:tc>
        <w:tc>
          <w:tcPr>
            <w:tcW w:type="dxa" w:w="1473"/>
            <w:vAlign w:val="top"/>
          </w:tcPr>
          <w:p>
            <w:pPr>
              <w:spacing w:after="0"/>
            </w:pPr>
            <w:r/>
            <w:r>
              <w:rPr>
                <w:rFonts w:ascii="Aptos" w:hAnsi="Aptos"/>
                <w:b w:val="0"/>
                <w:sz w:val="13"/>
              </w:rPr>
              <w:t>Frühe Grundform sinnvoll; Anwendung später variieren.</w:t>
            </w:r>
          </w:p>
        </w:tc>
      </w:tr>
      <w:tr>
        <w:trPr>
          <w:cantSplit/>
        </w:trPr>
        <w:tc>
          <w:tcPr>
            <w:tcW w:type="dxa" w:w="1473"/>
            <w:vAlign w:val="top"/>
          </w:tcPr>
          <w:p>
            <w:pPr>
              <w:spacing w:after="0"/>
            </w:pPr>
            <w:r/>
            <w:r>
              <w:rPr>
                <w:rFonts w:ascii="Aptos" w:hAnsi="Aptos"/>
                <w:b/>
                <w:sz w:val="13"/>
              </w:rPr>
              <w:t>F-SB3</w:t>
            </w:r>
          </w:p>
        </w:tc>
        <w:tc>
          <w:tcPr>
            <w:tcW w:type="dxa" w:w="1473"/>
            <w:vAlign w:val="top"/>
          </w:tcPr>
          <w:p>
            <w:pPr>
              <w:spacing w:after="0"/>
            </w:pPr>
            <w:r/>
            <w:r>
              <w:rPr>
                <w:rFonts w:ascii="Aptos" w:hAnsi="Aptos"/>
                <w:b w:val="0"/>
                <w:sz w:val="13"/>
              </w:rPr>
              <w:t>Intensität steigern und auf Missachtung reagieren</w:t>
            </w:r>
          </w:p>
        </w:tc>
        <w:tc>
          <w:tcPr>
            <w:tcW w:type="dxa" w:w="1473"/>
            <w:vAlign w:val="top"/>
          </w:tcPr>
          <w:p>
            <w:pPr>
              <w:spacing w:after="0"/>
            </w:pPr>
            <w:r/>
            <w:r>
              <w:rPr>
                <w:rFonts w:ascii="Aptos" w:hAnsi="Aptos"/>
                <w:b w:val="0"/>
                <w:sz w:val="13"/>
              </w:rPr>
              <w:t>F-SB2 R2+, F-GV3 R2+</w:t>
            </w:r>
          </w:p>
        </w:tc>
        <w:tc>
          <w:tcPr>
            <w:tcW w:type="dxa" w:w="1473"/>
            <w:vAlign w:val="top"/>
          </w:tcPr>
          <w:p>
            <w:pPr>
              <w:spacing w:after="0"/>
            </w:pPr>
            <w:r/>
            <w:r>
              <w:rPr>
                <w:rFonts w:ascii="Aptos" w:hAnsi="Aptos"/>
                <w:b w:val="0"/>
                <w:sz w:val="13"/>
              </w:rPr>
              <w:t>F-SB6, F-SB7, F-SV3 (PV/AV)</w:t>
            </w:r>
          </w:p>
        </w:tc>
        <w:tc>
          <w:tcPr>
            <w:tcW w:type="dxa" w:w="1473"/>
            <w:vAlign w:val="top"/>
          </w:tcPr>
          <w:p>
            <w:pPr>
              <w:spacing w:after="0"/>
            </w:pPr>
            <w:r/>
            <w:r>
              <w:rPr>
                <w:rFonts w:ascii="Aptos" w:hAnsi="Aptos"/>
                <w:b w:val="0"/>
                <w:sz w:val="13"/>
              </w:rPr>
              <w:t>Anschlussoptionen müssen verfügbar sein (AV)</w:t>
            </w:r>
          </w:p>
        </w:tc>
        <w:tc>
          <w:tcPr>
            <w:tcW w:type="dxa" w:w="1473"/>
            <w:vAlign w:val="top"/>
          </w:tcPr>
          <w:p>
            <w:pPr>
              <w:spacing w:after="0"/>
            </w:pPr>
            <w:r/>
            <w:r>
              <w:rPr>
                <w:rFonts w:ascii="Aptos" w:hAnsi="Aptos"/>
                <w:b w:val="0"/>
                <w:sz w:val="13"/>
              </w:rPr>
              <w:t>E2</w:t>
            </w:r>
          </w:p>
        </w:tc>
        <w:tc>
          <w:tcPr>
            <w:tcW w:type="dxa" w:w="1473"/>
            <w:vAlign w:val="top"/>
          </w:tcPr>
          <w:p>
            <w:pPr>
              <w:spacing w:after="0"/>
            </w:pPr>
            <w:r/>
            <w:r>
              <w:rPr>
                <w:rFonts w:ascii="Aptos" w:hAnsi="Aptos"/>
                <w:b w:val="0"/>
                <w:sz w:val="13"/>
              </w:rPr>
              <w:t>Nicht nur lauter werden; Strategie- und Zielwechsel.</w:t>
            </w:r>
          </w:p>
        </w:tc>
      </w:tr>
      <w:tr>
        <w:trPr>
          <w:cantSplit/>
        </w:trPr>
        <w:tc>
          <w:tcPr>
            <w:tcW w:type="dxa" w:w="1473"/>
            <w:vAlign w:val="top"/>
          </w:tcPr>
          <w:p>
            <w:pPr>
              <w:spacing w:after="0"/>
            </w:pPr>
            <w:r/>
            <w:r>
              <w:rPr>
                <w:rFonts w:ascii="Aptos" w:hAnsi="Aptos"/>
                <w:b/>
                <w:sz w:val="13"/>
              </w:rPr>
              <w:t>F-SB4</w:t>
            </w:r>
          </w:p>
        </w:tc>
        <w:tc>
          <w:tcPr>
            <w:tcW w:type="dxa" w:w="1473"/>
            <w:vAlign w:val="top"/>
          </w:tcPr>
          <w:p>
            <w:pPr>
              <w:spacing w:after="0"/>
            </w:pPr>
            <w:r/>
            <w:r>
              <w:rPr>
                <w:rFonts w:ascii="Aptos" w:hAnsi="Aptos"/>
                <w:b w:val="0"/>
                <w:sz w:val="13"/>
              </w:rPr>
              <w:t>Noch steuerbare Situationen deeskalieren</w:t>
            </w:r>
          </w:p>
        </w:tc>
        <w:tc>
          <w:tcPr>
            <w:tcW w:type="dxa" w:w="1473"/>
            <w:vAlign w:val="top"/>
          </w:tcPr>
          <w:p>
            <w:pPr>
              <w:spacing w:after="0"/>
            </w:pPr>
            <w:r/>
            <w:r>
              <w:rPr>
                <w:rFonts w:ascii="Aptos" w:hAnsi="Aptos"/>
                <w:b w:val="0"/>
                <w:sz w:val="13"/>
              </w:rPr>
              <w:t>F-GV2 R1+, F-GV5 R1+</w:t>
            </w:r>
          </w:p>
        </w:tc>
        <w:tc>
          <w:tcPr>
            <w:tcW w:type="dxa" w:w="1473"/>
            <w:vAlign w:val="top"/>
          </w:tcPr>
          <w:p>
            <w:pPr>
              <w:spacing w:after="0"/>
            </w:pPr>
            <w:r/>
            <w:r>
              <w:rPr>
                <w:rFonts w:ascii="Aptos" w:hAnsi="Aptos"/>
                <w:b w:val="0"/>
                <w:sz w:val="13"/>
              </w:rPr>
              <w:t>F-SB5, F-SB6 (PV)</w:t>
            </w:r>
          </w:p>
        </w:tc>
        <w:tc>
          <w:tcPr>
            <w:tcW w:type="dxa" w:w="1473"/>
            <w:vAlign w:val="top"/>
          </w:tcPr>
          <w:p>
            <w:pPr>
              <w:spacing w:after="0"/>
            </w:pPr>
            <w:r/>
            <w:r>
              <w:rPr>
                <w:rFonts w:ascii="Aptos" w:hAnsi="Aptos"/>
                <w:b w:val="0"/>
                <w:sz w:val="13"/>
              </w:rPr>
              <w:t>Deeskalation nicht als Pflicht oder Täterregulation (SV)</w:t>
            </w:r>
          </w:p>
        </w:tc>
        <w:tc>
          <w:tcPr>
            <w:tcW w:type="dxa" w:w="1473"/>
            <w:vAlign w:val="top"/>
          </w:tcPr>
          <w:p>
            <w:pPr>
              <w:spacing w:after="0"/>
            </w:pPr>
            <w:r/>
            <w:r>
              <w:rPr>
                <w:rFonts w:ascii="Aptos" w:hAnsi="Aptos"/>
                <w:b w:val="0"/>
                <w:sz w:val="13"/>
              </w:rPr>
              <w:t>E2</w:t>
            </w:r>
          </w:p>
        </w:tc>
        <w:tc>
          <w:tcPr>
            <w:tcW w:type="dxa" w:w="1473"/>
            <w:vAlign w:val="top"/>
          </w:tcPr>
          <w:p>
            <w:pPr>
              <w:spacing w:after="0"/>
            </w:pPr>
            <w:r/>
            <w:r>
              <w:rPr>
                <w:rFonts w:ascii="Aptos" w:hAnsi="Aptos"/>
                <w:b w:val="0"/>
                <w:sz w:val="13"/>
              </w:rPr>
              <w:t>Kann parallel zu klarer Grenze unterrichtet werden.</w:t>
            </w:r>
          </w:p>
        </w:tc>
      </w:tr>
      <w:tr>
        <w:trPr>
          <w:cantSplit/>
        </w:trPr>
        <w:tc>
          <w:tcPr>
            <w:tcW w:type="dxa" w:w="1473"/>
            <w:vAlign w:val="top"/>
          </w:tcPr>
          <w:p>
            <w:pPr>
              <w:spacing w:after="0"/>
            </w:pPr>
            <w:r/>
            <w:r>
              <w:rPr>
                <w:rFonts w:ascii="Aptos" w:hAnsi="Aptos"/>
                <w:b/>
                <w:sz w:val="13"/>
              </w:rPr>
              <w:t>F-SB5</w:t>
            </w:r>
          </w:p>
        </w:tc>
        <w:tc>
          <w:tcPr>
            <w:tcW w:type="dxa" w:w="1473"/>
            <w:vAlign w:val="top"/>
          </w:tcPr>
          <w:p>
            <w:pPr>
              <w:spacing w:after="0"/>
            </w:pPr>
            <w:r/>
            <w:r>
              <w:rPr>
                <w:rFonts w:ascii="Aptos" w:hAnsi="Aptos"/>
                <w:b w:val="0"/>
                <w:sz w:val="13"/>
              </w:rPr>
              <w:t>Gespräch begrenzen und Rechtfertigungsschleifen verlassen</w:t>
            </w:r>
          </w:p>
        </w:tc>
        <w:tc>
          <w:tcPr>
            <w:tcW w:type="dxa" w:w="1473"/>
            <w:vAlign w:val="top"/>
          </w:tcPr>
          <w:p>
            <w:pPr>
              <w:spacing w:after="0"/>
            </w:pPr>
            <w:r/>
            <w:r>
              <w:rPr>
                <w:rFonts w:ascii="Aptos" w:hAnsi="Aptos"/>
                <w:b w:val="0"/>
                <w:sz w:val="13"/>
              </w:rPr>
              <w:t>F-SB2 R2+, F-SB4 R1+</w:t>
            </w:r>
          </w:p>
        </w:tc>
        <w:tc>
          <w:tcPr>
            <w:tcW w:type="dxa" w:w="1473"/>
            <w:vAlign w:val="top"/>
          </w:tcPr>
          <w:p>
            <w:pPr>
              <w:spacing w:after="0"/>
            </w:pPr>
            <w:r/>
            <w:r>
              <w:rPr>
                <w:rFonts w:ascii="Aptos" w:hAnsi="Aptos"/>
                <w:b w:val="0"/>
                <w:sz w:val="13"/>
              </w:rPr>
              <w:t>F-SB6 (PV)</w:t>
            </w:r>
          </w:p>
        </w:tc>
        <w:tc>
          <w:tcPr>
            <w:tcW w:type="dxa" w:w="1473"/>
            <w:vAlign w:val="top"/>
          </w:tcPr>
          <w:p>
            <w:pPr>
              <w:spacing w:after="0"/>
            </w:pPr>
            <w:r/>
            <w:r>
              <w:rPr>
                <w:rFonts w:ascii="Aptos" w:hAnsi="Aptos"/>
                <w:b w:val="0"/>
                <w:sz w:val="13"/>
              </w:rPr>
              <w:t>Kurze, realistische Gesprächslagen (SV)</w:t>
            </w:r>
          </w:p>
        </w:tc>
        <w:tc>
          <w:tcPr>
            <w:tcW w:type="dxa" w:w="1473"/>
            <w:vAlign w:val="top"/>
          </w:tcPr>
          <w:p>
            <w:pPr>
              <w:spacing w:after="0"/>
            </w:pPr>
            <w:r/>
            <w:r>
              <w:rPr>
                <w:rFonts w:ascii="Aptos" w:hAnsi="Aptos"/>
                <w:b w:val="0"/>
                <w:sz w:val="13"/>
              </w:rPr>
              <w:t>E2</w:t>
            </w:r>
          </w:p>
        </w:tc>
        <w:tc>
          <w:tcPr>
            <w:tcW w:type="dxa" w:w="1473"/>
            <w:vAlign w:val="top"/>
          </w:tcPr>
          <w:p>
            <w:pPr>
              <w:spacing w:after="0"/>
            </w:pPr>
            <w:r/>
            <w:r>
              <w:rPr>
                <w:rFonts w:ascii="Aptos" w:hAnsi="Aptos"/>
                <w:b w:val="0"/>
                <w:sz w:val="13"/>
              </w:rPr>
              <w:t>Benötigt mehr als reine Satztechnik: Handlung muss folgen.</w:t>
            </w:r>
          </w:p>
        </w:tc>
      </w:tr>
      <w:tr>
        <w:trPr>
          <w:cantSplit/>
        </w:trPr>
        <w:tc>
          <w:tcPr>
            <w:tcW w:type="dxa" w:w="1473"/>
            <w:vAlign w:val="top"/>
          </w:tcPr>
          <w:p>
            <w:pPr>
              <w:spacing w:after="0"/>
            </w:pPr>
            <w:r/>
            <w:r>
              <w:rPr>
                <w:rFonts w:ascii="Aptos" w:hAnsi="Aptos"/>
                <w:b/>
                <w:sz w:val="13"/>
              </w:rPr>
              <w:t>F-SB6</w:t>
            </w:r>
          </w:p>
        </w:tc>
        <w:tc>
          <w:tcPr>
            <w:tcW w:type="dxa" w:w="1473"/>
            <w:vAlign w:val="top"/>
          </w:tcPr>
          <w:p>
            <w:pPr>
              <w:spacing w:after="0"/>
            </w:pPr>
            <w:r/>
            <w:r>
              <w:rPr>
                <w:rFonts w:ascii="Aptos" w:hAnsi="Aptos"/>
                <w:b w:val="0"/>
                <w:sz w:val="13"/>
              </w:rPr>
              <w:t>Kontakt beenden und Zielwechsel vollziehen</w:t>
            </w:r>
          </w:p>
        </w:tc>
        <w:tc>
          <w:tcPr>
            <w:tcW w:type="dxa" w:w="1473"/>
            <w:vAlign w:val="top"/>
          </w:tcPr>
          <w:p>
            <w:pPr>
              <w:spacing w:after="0"/>
            </w:pPr>
            <w:r/>
            <w:r>
              <w:rPr>
                <w:rFonts w:ascii="Aptos" w:hAnsi="Aptos"/>
                <w:b w:val="0"/>
                <w:sz w:val="13"/>
              </w:rPr>
              <w:t>F-GV3 R2+, F-SB2 R2+</w:t>
            </w:r>
          </w:p>
        </w:tc>
        <w:tc>
          <w:tcPr>
            <w:tcW w:type="dxa" w:w="1473"/>
            <w:vAlign w:val="top"/>
          </w:tcPr>
          <w:p>
            <w:pPr>
              <w:spacing w:after="0"/>
            </w:pPr>
            <w:r/>
            <w:r>
              <w:rPr>
                <w:rFonts w:ascii="Aptos" w:hAnsi="Aptos"/>
                <w:b w:val="0"/>
                <w:sz w:val="13"/>
              </w:rPr>
              <w:t>F-GV4, F-SB3, F-SB7, F-SV2 (PV/AV)</w:t>
            </w:r>
          </w:p>
        </w:tc>
        <w:tc>
          <w:tcPr>
            <w:tcW w:type="dxa" w:w="1473"/>
            <w:vAlign w:val="top"/>
          </w:tcPr>
          <w:p>
            <w:pPr>
              <w:spacing w:after="0"/>
            </w:pPr>
            <w:r/>
            <w:r>
              <w:rPr>
                <w:rFonts w:ascii="Aptos" w:hAnsi="Aptos"/>
                <w:b w:val="0"/>
                <w:sz w:val="13"/>
              </w:rPr>
              <w:t>Ausgang oder Folgehandlung muss real verfügbar sein (AV)</w:t>
            </w:r>
          </w:p>
        </w:tc>
        <w:tc>
          <w:tcPr>
            <w:tcW w:type="dxa" w:w="1473"/>
            <w:vAlign w:val="top"/>
          </w:tcPr>
          <w:p>
            <w:pPr>
              <w:spacing w:after="0"/>
            </w:pPr>
            <w:r/>
            <w:r>
              <w:rPr>
                <w:rFonts w:ascii="Aptos" w:hAnsi="Aptos"/>
                <w:b w:val="0"/>
                <w:sz w:val="13"/>
              </w:rPr>
              <w:t>E2</w:t>
            </w:r>
          </w:p>
        </w:tc>
        <w:tc>
          <w:tcPr>
            <w:tcW w:type="dxa" w:w="1473"/>
            <w:vAlign w:val="top"/>
          </w:tcPr>
          <w:p>
            <w:pPr>
              <w:spacing w:after="0"/>
            </w:pPr>
            <w:r/>
            <w:r>
              <w:rPr>
                <w:rFonts w:ascii="Aptos" w:hAnsi="Aptos"/>
                <w:b w:val="0"/>
                <w:sz w:val="13"/>
              </w:rPr>
              <w:t>Kernscharnier zur Selbstverteidigung.</w:t>
            </w:r>
          </w:p>
        </w:tc>
      </w:tr>
      <w:tr>
        <w:trPr>
          <w:cantSplit/>
        </w:trPr>
        <w:tc>
          <w:tcPr>
            <w:tcW w:type="dxa" w:w="1473"/>
            <w:vAlign w:val="top"/>
          </w:tcPr>
          <w:p>
            <w:pPr>
              <w:spacing w:after="0"/>
            </w:pPr>
            <w:r/>
            <w:r>
              <w:rPr>
                <w:rFonts w:ascii="Aptos" w:hAnsi="Aptos"/>
                <w:b/>
                <w:sz w:val="13"/>
              </w:rPr>
              <w:t>F-SB7</w:t>
            </w:r>
          </w:p>
        </w:tc>
        <w:tc>
          <w:tcPr>
            <w:tcW w:type="dxa" w:w="1473"/>
            <w:vAlign w:val="top"/>
          </w:tcPr>
          <w:p>
            <w:pPr>
              <w:spacing w:after="0"/>
            </w:pPr>
            <w:r/>
            <w:r>
              <w:rPr>
                <w:rFonts w:ascii="Aptos" w:hAnsi="Aptos"/>
                <w:b w:val="0"/>
                <w:sz w:val="13"/>
              </w:rPr>
              <w:t>Konkrete Hilfe und Öffentlichkeit aktivieren</w:t>
            </w:r>
          </w:p>
        </w:tc>
        <w:tc>
          <w:tcPr>
            <w:tcW w:type="dxa" w:w="1473"/>
            <w:vAlign w:val="top"/>
          </w:tcPr>
          <w:p>
            <w:pPr>
              <w:spacing w:after="0"/>
            </w:pPr>
            <w:r/>
            <w:r>
              <w:rPr>
                <w:rFonts w:ascii="Aptos" w:hAnsi="Aptos"/>
                <w:b w:val="0"/>
                <w:sz w:val="13"/>
              </w:rPr>
              <w:t>F-GV3 R1+</w:t>
            </w:r>
          </w:p>
        </w:tc>
        <w:tc>
          <w:tcPr>
            <w:tcW w:type="dxa" w:w="1473"/>
            <w:vAlign w:val="top"/>
          </w:tcPr>
          <w:p>
            <w:pPr>
              <w:spacing w:after="0"/>
            </w:pPr>
            <w:r/>
            <w:r>
              <w:rPr>
                <w:rFonts w:ascii="Aptos" w:hAnsi="Aptos"/>
                <w:b w:val="0"/>
                <w:sz w:val="13"/>
              </w:rPr>
              <w:t>F-SB3, F-SB6, F-SB8, F-SB9 (PV)</w:t>
            </w:r>
          </w:p>
        </w:tc>
        <w:tc>
          <w:tcPr>
            <w:tcW w:type="dxa" w:w="1473"/>
            <w:vAlign w:val="top"/>
          </w:tcPr>
          <w:p>
            <w:pPr>
              <w:spacing w:after="0"/>
            </w:pPr>
            <w:r/>
            <w:r>
              <w:rPr>
                <w:rFonts w:ascii="Aptos" w:hAnsi="Aptos"/>
                <w:b w:val="0"/>
                <w:sz w:val="13"/>
              </w:rPr>
              <w:t>Konkrete Adressierung und Auftrag üben (SV)</w:t>
            </w:r>
          </w:p>
        </w:tc>
        <w:tc>
          <w:tcPr>
            <w:tcW w:type="dxa" w:w="1473"/>
            <w:vAlign w:val="top"/>
          </w:tcPr>
          <w:p>
            <w:pPr>
              <w:spacing w:after="0"/>
            </w:pPr>
            <w:r/>
            <w:r>
              <w:rPr>
                <w:rFonts w:ascii="Aptos" w:hAnsi="Aptos"/>
                <w:b w:val="0"/>
                <w:sz w:val="13"/>
              </w:rPr>
              <w:t>E1</w:t>
            </w:r>
          </w:p>
        </w:tc>
        <w:tc>
          <w:tcPr>
            <w:tcW w:type="dxa" w:w="1473"/>
            <w:vAlign w:val="top"/>
          </w:tcPr>
          <w:p>
            <w:pPr>
              <w:spacing w:after="0"/>
            </w:pPr>
            <w:r/>
            <w:r>
              <w:rPr>
                <w:rFonts w:ascii="Aptos" w:hAnsi="Aptos"/>
                <w:b w:val="0"/>
                <w:sz w:val="13"/>
              </w:rPr>
              <w:t>Kann früh einfach eingeführt und später unter Druck genutzt werden.</w:t>
            </w:r>
          </w:p>
        </w:tc>
      </w:tr>
      <w:tr>
        <w:trPr>
          <w:cantSplit/>
        </w:trPr>
        <w:tc>
          <w:tcPr>
            <w:tcW w:type="dxa" w:w="1473"/>
            <w:vAlign w:val="top"/>
          </w:tcPr>
          <w:p>
            <w:pPr>
              <w:spacing w:after="0"/>
            </w:pPr>
            <w:r/>
            <w:r>
              <w:rPr>
                <w:rFonts w:ascii="Aptos" w:hAnsi="Aptos"/>
                <w:b/>
                <w:sz w:val="13"/>
              </w:rPr>
              <w:t>F-SB8</w:t>
            </w:r>
          </w:p>
        </w:tc>
        <w:tc>
          <w:tcPr>
            <w:tcW w:type="dxa" w:w="1473"/>
            <w:vAlign w:val="top"/>
          </w:tcPr>
          <w:p>
            <w:pPr>
              <w:spacing w:after="0"/>
            </w:pPr>
            <w:r/>
            <w:r>
              <w:rPr>
                <w:rFonts w:ascii="Aptos" w:hAnsi="Aptos"/>
                <w:b w:val="0"/>
                <w:sz w:val="13"/>
              </w:rPr>
              <w:t>Als dritte Person sicher unterstützen</w:t>
            </w:r>
          </w:p>
        </w:tc>
        <w:tc>
          <w:tcPr>
            <w:tcW w:type="dxa" w:w="1473"/>
            <w:vAlign w:val="top"/>
          </w:tcPr>
          <w:p>
            <w:pPr>
              <w:spacing w:after="0"/>
            </w:pPr>
            <w:r/>
            <w:r>
              <w:rPr>
                <w:rFonts w:ascii="Aptos" w:hAnsi="Aptos"/>
                <w:b w:val="0"/>
                <w:sz w:val="13"/>
              </w:rPr>
              <w:t>F-GV2 R2+, F-SB7 R2+</w:t>
            </w:r>
          </w:p>
        </w:tc>
        <w:tc>
          <w:tcPr>
            <w:tcW w:type="dxa" w:w="1473"/>
            <w:vAlign w:val="top"/>
          </w:tcPr>
          <w:p>
            <w:pPr>
              <w:spacing w:after="0"/>
            </w:pPr>
            <w:r/>
            <w:r>
              <w:rPr>
                <w:rFonts w:ascii="Aptos" w:hAnsi="Aptos"/>
                <w:b w:val="0"/>
                <w:sz w:val="13"/>
              </w:rPr>
              <w:t>F-SB6, F-Q2 (WV)</w:t>
            </w:r>
          </w:p>
        </w:tc>
        <w:tc>
          <w:tcPr>
            <w:tcW w:type="dxa" w:w="1473"/>
            <w:vAlign w:val="top"/>
          </w:tcPr>
          <w:p>
            <w:pPr>
              <w:spacing w:after="0"/>
            </w:pPr>
            <w:r/>
            <w:r>
              <w:rPr>
                <w:rFonts w:ascii="Aptos" w:hAnsi="Aptos"/>
                <w:b w:val="0"/>
                <w:sz w:val="13"/>
              </w:rPr>
              <w:t>Eigenschutz, Wahl der Betroffenen, Rollenklärung (SV/KV)</w:t>
            </w:r>
          </w:p>
        </w:tc>
        <w:tc>
          <w:tcPr>
            <w:tcW w:type="dxa" w:w="1473"/>
            <w:vAlign w:val="top"/>
          </w:tcPr>
          <w:p>
            <w:pPr>
              <w:spacing w:after="0"/>
            </w:pPr>
            <w:r/>
            <w:r>
              <w:rPr>
                <w:rFonts w:ascii="Aptos" w:hAnsi="Aptos"/>
                <w:b w:val="0"/>
                <w:sz w:val="13"/>
              </w:rPr>
              <w:t>E3</w:t>
            </w:r>
          </w:p>
        </w:tc>
        <w:tc>
          <w:tcPr>
            <w:tcW w:type="dxa" w:w="1473"/>
            <w:vAlign w:val="top"/>
          </w:tcPr>
          <w:p>
            <w:pPr>
              <w:spacing w:after="0"/>
            </w:pPr>
            <w:r/>
            <w:r>
              <w:rPr>
                <w:rFonts w:ascii="Aptos" w:hAnsi="Aptos"/>
                <w:b w:val="0"/>
                <w:sz w:val="13"/>
              </w:rPr>
              <w:t>Benötigt vorher Grundverständnis von Hilfe und Lageeinschätzung.</w:t>
            </w:r>
          </w:p>
        </w:tc>
      </w:tr>
      <w:tr>
        <w:trPr>
          <w:cantSplit/>
        </w:trPr>
        <w:tc>
          <w:tcPr>
            <w:tcW w:type="dxa" w:w="1473"/>
            <w:vAlign w:val="top"/>
          </w:tcPr>
          <w:p>
            <w:pPr>
              <w:spacing w:after="0"/>
            </w:pPr>
            <w:r/>
            <w:r>
              <w:rPr>
                <w:rFonts w:ascii="Aptos" w:hAnsi="Aptos"/>
                <w:b/>
                <w:sz w:val="13"/>
              </w:rPr>
              <w:t>F-SB9</w:t>
            </w:r>
          </w:p>
        </w:tc>
        <w:tc>
          <w:tcPr>
            <w:tcW w:type="dxa" w:w="1473"/>
            <w:vAlign w:val="top"/>
          </w:tcPr>
          <w:p>
            <w:pPr>
              <w:spacing w:after="0"/>
            </w:pPr>
            <w:r/>
            <w:r>
              <w:rPr>
                <w:rFonts w:ascii="Aptos" w:hAnsi="Aptos"/>
                <w:b w:val="0"/>
                <w:sz w:val="13"/>
              </w:rPr>
              <w:t>Notruf und Übergabe organisieren</w:t>
            </w:r>
          </w:p>
        </w:tc>
        <w:tc>
          <w:tcPr>
            <w:tcW w:type="dxa" w:w="1473"/>
            <w:vAlign w:val="top"/>
          </w:tcPr>
          <w:p>
            <w:pPr>
              <w:spacing w:after="0"/>
            </w:pPr>
            <w:r/>
            <w:r>
              <w:rPr>
                <w:rFonts w:ascii="Aptos" w:hAnsi="Aptos"/>
                <w:b w:val="0"/>
                <w:sz w:val="13"/>
              </w:rPr>
              <w:t>F-SB7 R2+</w:t>
            </w:r>
          </w:p>
        </w:tc>
        <w:tc>
          <w:tcPr>
            <w:tcW w:type="dxa" w:w="1473"/>
            <w:vAlign w:val="top"/>
          </w:tcPr>
          <w:p>
            <w:pPr>
              <w:spacing w:after="0"/>
            </w:pPr>
            <w:r/>
            <w:r>
              <w:rPr>
                <w:rFonts w:ascii="Aptos" w:hAnsi="Aptos"/>
                <w:b w:val="0"/>
                <w:sz w:val="13"/>
              </w:rPr>
              <w:t>F-Q1, F-Q2 (WV/PV)</w:t>
            </w:r>
          </w:p>
        </w:tc>
        <w:tc>
          <w:tcPr>
            <w:tcW w:type="dxa" w:w="1473"/>
            <w:vAlign w:val="top"/>
          </w:tcPr>
          <w:p>
            <w:pPr>
              <w:spacing w:after="0"/>
            </w:pPr>
            <w:r/>
            <w:r>
              <w:rPr>
                <w:rFonts w:ascii="Aptos" w:hAnsi="Aptos"/>
                <w:b w:val="0"/>
                <w:sz w:val="13"/>
              </w:rPr>
              <w:t>Aktuelle Notruflogik und klare Rollen (SV)</w:t>
            </w:r>
          </w:p>
        </w:tc>
        <w:tc>
          <w:tcPr>
            <w:tcW w:type="dxa" w:w="1473"/>
            <w:vAlign w:val="top"/>
          </w:tcPr>
          <w:p>
            <w:pPr>
              <w:spacing w:after="0"/>
            </w:pPr>
            <w:r/>
            <w:r>
              <w:rPr>
                <w:rFonts w:ascii="Aptos" w:hAnsi="Aptos"/>
                <w:b w:val="0"/>
                <w:sz w:val="13"/>
              </w:rPr>
              <w:t>E3</w:t>
            </w:r>
          </w:p>
        </w:tc>
        <w:tc>
          <w:tcPr>
            <w:tcW w:type="dxa" w:w="1473"/>
            <w:vAlign w:val="top"/>
          </w:tcPr>
          <w:p>
            <w:pPr>
              <w:spacing w:after="0"/>
            </w:pPr>
            <w:r/>
            <w:r>
              <w:rPr>
                <w:rFonts w:ascii="Aptos" w:hAnsi="Aptos"/>
                <w:b w:val="0"/>
                <w:sz w:val="13"/>
              </w:rPr>
              <w:t>Kann kompakt eingeführt und in Szenarien abgerufen werden.</w:t>
            </w:r>
          </w:p>
        </w:tc>
      </w:tr>
      <w:tr>
        <w:trPr>
          <w:cantSplit/>
        </w:trPr>
        <w:tc>
          <w:tcPr>
            <w:tcW w:type="dxa" w:w="1473"/>
            <w:vAlign w:val="top"/>
          </w:tcPr>
          <w:p>
            <w:pPr>
              <w:spacing w:after="0"/>
            </w:pPr>
            <w:r/>
            <w:r>
              <w:rPr>
                <w:rFonts w:ascii="Aptos" w:hAnsi="Aptos"/>
                <w:b/>
                <w:sz w:val="13"/>
              </w:rPr>
              <w:t>F-SV1</w:t>
            </w:r>
          </w:p>
        </w:tc>
        <w:tc>
          <w:tcPr>
            <w:tcW w:type="dxa" w:w="1473"/>
            <w:vAlign w:val="top"/>
          </w:tcPr>
          <w:p>
            <w:pPr>
              <w:spacing w:after="0"/>
            </w:pPr>
            <w:r/>
            <w:r>
              <w:rPr>
                <w:rFonts w:ascii="Aptos" w:hAnsi="Aptos"/>
                <w:b w:val="0"/>
                <w:sz w:val="13"/>
              </w:rPr>
              <w:t>Schutz, Gleichgewicht, Winkel und Körpermechanik</w:t>
            </w:r>
          </w:p>
        </w:tc>
        <w:tc>
          <w:tcPr>
            <w:tcW w:type="dxa" w:w="1473"/>
            <w:vAlign w:val="top"/>
          </w:tcPr>
          <w:p>
            <w:pPr>
              <w:spacing w:after="0"/>
            </w:pPr>
            <w:r/>
            <w:r>
              <w:rPr>
                <w:rFonts w:ascii="Aptos" w:hAnsi="Aptos"/>
                <w:b w:val="0"/>
                <w:sz w:val="13"/>
              </w:rPr>
              <w:t>F-SB1 R1+, F-GV4 R1+</w:t>
            </w:r>
          </w:p>
        </w:tc>
        <w:tc>
          <w:tcPr>
            <w:tcW w:type="dxa" w:w="1473"/>
            <w:vAlign w:val="top"/>
          </w:tcPr>
          <w:p>
            <w:pPr>
              <w:spacing w:after="0"/>
            </w:pPr>
            <w:r/>
            <w:r>
              <w:rPr>
                <w:rFonts w:ascii="Aptos" w:hAnsi="Aptos"/>
                <w:b w:val="0"/>
                <w:sz w:val="13"/>
              </w:rPr>
              <w:t>F-SV2–F-SV12 (HV/PV)</w:t>
            </w:r>
          </w:p>
        </w:tc>
        <w:tc>
          <w:tcPr>
            <w:tcW w:type="dxa" w:w="1473"/>
            <w:vAlign w:val="top"/>
          </w:tcPr>
          <w:p>
            <w:pPr>
              <w:spacing w:after="0"/>
            </w:pPr>
            <w:r/>
            <w:r>
              <w:rPr>
                <w:rFonts w:ascii="Aptos" w:hAnsi="Aptos"/>
                <w:b w:val="0"/>
                <w:sz w:val="13"/>
              </w:rPr>
              <w:t>Kontakt- und Belastungsregeln (SV)</w:t>
            </w:r>
          </w:p>
        </w:tc>
        <w:tc>
          <w:tcPr>
            <w:tcW w:type="dxa" w:w="1473"/>
            <w:vAlign w:val="top"/>
          </w:tcPr>
          <w:p>
            <w:pPr>
              <w:spacing w:after="0"/>
            </w:pPr>
            <w:r/>
            <w:r>
              <w:rPr>
                <w:rFonts w:ascii="Aptos" w:hAnsi="Aptos"/>
                <w:b w:val="0"/>
                <w:sz w:val="13"/>
              </w:rPr>
              <w:t>E1</w:t>
            </w:r>
          </w:p>
        </w:tc>
        <w:tc>
          <w:tcPr>
            <w:tcW w:type="dxa" w:w="1473"/>
            <w:vAlign w:val="top"/>
          </w:tcPr>
          <w:p>
            <w:pPr>
              <w:spacing w:after="0"/>
            </w:pPr>
            <w:r/>
            <w:r>
              <w:rPr>
                <w:rFonts w:ascii="Aptos" w:hAnsi="Aptos"/>
                <w:b w:val="0"/>
                <w:sz w:val="13"/>
              </w:rPr>
              <w:t>Zentrale körperliche Basis; früh in einfacher Form.</w:t>
            </w:r>
          </w:p>
        </w:tc>
      </w:tr>
      <w:tr>
        <w:trPr>
          <w:cantSplit/>
        </w:trPr>
        <w:tc>
          <w:tcPr>
            <w:tcW w:type="dxa" w:w="1473"/>
            <w:vAlign w:val="top"/>
          </w:tcPr>
          <w:p>
            <w:pPr>
              <w:spacing w:after="0"/>
            </w:pPr>
            <w:r/>
            <w:r>
              <w:rPr>
                <w:rFonts w:ascii="Aptos" w:hAnsi="Aptos"/>
                <w:b/>
                <w:sz w:val="13"/>
              </w:rPr>
              <w:t>F-SV2</w:t>
            </w:r>
          </w:p>
        </w:tc>
        <w:tc>
          <w:tcPr>
            <w:tcW w:type="dxa" w:w="1473"/>
            <w:vAlign w:val="top"/>
          </w:tcPr>
          <w:p>
            <w:pPr>
              <w:spacing w:after="0"/>
            </w:pPr>
            <w:r/>
            <w:r>
              <w:rPr>
                <w:rFonts w:ascii="Aptos" w:hAnsi="Aptos"/>
                <w:b w:val="0"/>
                <w:sz w:val="13"/>
              </w:rPr>
              <w:t>G1: Annäherung mit Position, Stimme und Ausstieg beantworten</w:t>
            </w:r>
          </w:p>
        </w:tc>
        <w:tc>
          <w:tcPr>
            <w:tcW w:type="dxa" w:w="1473"/>
            <w:vAlign w:val="top"/>
          </w:tcPr>
          <w:p>
            <w:pPr>
              <w:spacing w:after="0"/>
            </w:pPr>
            <w:r/>
            <w:r>
              <w:rPr>
                <w:rFonts w:ascii="Aptos" w:hAnsi="Aptos"/>
                <w:b w:val="0"/>
                <w:sz w:val="13"/>
              </w:rPr>
              <w:t>F-GV4 R1+, F-SB1 R1+, F-SB2 R1+</w:t>
            </w:r>
          </w:p>
        </w:tc>
        <w:tc>
          <w:tcPr>
            <w:tcW w:type="dxa" w:w="1473"/>
            <w:vAlign w:val="top"/>
          </w:tcPr>
          <w:p>
            <w:pPr>
              <w:spacing w:after="0"/>
            </w:pPr>
            <w:r/>
            <w:r>
              <w:rPr>
                <w:rFonts w:ascii="Aptos" w:hAnsi="Aptos"/>
                <w:b w:val="0"/>
                <w:sz w:val="13"/>
              </w:rPr>
              <w:t>F-GV3, F-SB6, F-SV1 (PV)</w:t>
            </w:r>
          </w:p>
        </w:tc>
        <w:tc>
          <w:tcPr>
            <w:tcW w:type="dxa" w:w="1473"/>
            <w:vAlign w:val="top"/>
          </w:tcPr>
          <w:p>
            <w:pPr>
              <w:spacing w:after="0"/>
            </w:pPr>
            <w:r/>
            <w:r>
              <w:rPr>
                <w:rFonts w:ascii="Aptos" w:hAnsi="Aptos"/>
                <w:b w:val="0"/>
                <w:sz w:val="13"/>
              </w:rPr>
              <w:t>Langsame Annäherung, klare Rollen (SV)</w:t>
            </w:r>
          </w:p>
        </w:tc>
        <w:tc>
          <w:tcPr>
            <w:tcW w:type="dxa" w:w="1473"/>
            <w:vAlign w:val="top"/>
          </w:tcPr>
          <w:p>
            <w:pPr>
              <w:spacing w:after="0"/>
            </w:pPr>
            <w:r/>
            <w:r>
              <w:rPr>
                <w:rFonts w:ascii="Aptos" w:hAnsi="Aptos"/>
                <w:b w:val="0"/>
                <w:sz w:val="13"/>
              </w:rPr>
              <w:t>E1</w:t>
            </w:r>
          </w:p>
        </w:tc>
        <w:tc>
          <w:tcPr>
            <w:tcW w:type="dxa" w:w="1473"/>
            <w:vAlign w:val="top"/>
          </w:tcPr>
          <w:p>
            <w:pPr>
              <w:spacing w:after="0"/>
            </w:pPr>
            <w:r/>
            <w:r>
              <w:rPr>
                <w:rFonts w:ascii="Aptos" w:hAnsi="Aptos"/>
                <w:b w:val="0"/>
                <w:sz w:val="13"/>
              </w:rPr>
              <w:t>Geeignete integrierte frühe Übung.</w:t>
            </w:r>
          </w:p>
        </w:tc>
      </w:tr>
      <w:tr>
        <w:trPr>
          <w:cantSplit/>
        </w:trPr>
        <w:tc>
          <w:tcPr>
            <w:tcW w:type="dxa" w:w="1473"/>
            <w:vAlign w:val="top"/>
          </w:tcPr>
          <w:p>
            <w:pPr>
              <w:spacing w:after="0"/>
            </w:pPr>
            <w:r/>
            <w:r>
              <w:rPr>
                <w:rFonts w:ascii="Aptos" w:hAnsi="Aptos"/>
                <w:b/>
                <w:sz w:val="13"/>
              </w:rPr>
              <w:t>F-SV3</w:t>
            </w:r>
          </w:p>
        </w:tc>
        <w:tc>
          <w:tcPr>
            <w:tcW w:type="dxa" w:w="1473"/>
            <w:vAlign w:val="top"/>
          </w:tcPr>
          <w:p>
            <w:pPr>
              <w:spacing w:after="0"/>
            </w:pPr>
            <w:r/>
            <w:r>
              <w:rPr>
                <w:rFonts w:ascii="Aptos" w:hAnsi="Aptos"/>
                <w:b w:val="0"/>
                <w:sz w:val="13"/>
              </w:rPr>
              <w:t>G2: Unerwünschte Berührung unterbrechen</w:t>
            </w:r>
          </w:p>
        </w:tc>
        <w:tc>
          <w:tcPr>
            <w:tcW w:type="dxa" w:w="1473"/>
            <w:vAlign w:val="top"/>
          </w:tcPr>
          <w:p>
            <w:pPr>
              <w:spacing w:after="0"/>
            </w:pPr>
            <w:r/>
            <w:r>
              <w:rPr>
                <w:rFonts w:ascii="Aptos" w:hAnsi="Aptos"/>
                <w:b w:val="0"/>
                <w:sz w:val="13"/>
              </w:rPr>
              <w:t>F-SV1 P1+, F-SB2 R2+</w:t>
            </w:r>
          </w:p>
        </w:tc>
        <w:tc>
          <w:tcPr>
            <w:tcW w:type="dxa" w:w="1473"/>
            <w:vAlign w:val="top"/>
          </w:tcPr>
          <w:p>
            <w:pPr>
              <w:spacing w:after="0"/>
            </w:pPr>
            <w:r/>
            <w:r>
              <w:rPr>
                <w:rFonts w:ascii="Aptos" w:hAnsi="Aptos"/>
                <w:b w:val="0"/>
                <w:sz w:val="13"/>
              </w:rPr>
              <w:t>F-SB3, F-SB6, F-SV11 (PV/AV)</w:t>
            </w:r>
          </w:p>
        </w:tc>
        <w:tc>
          <w:tcPr>
            <w:tcW w:type="dxa" w:w="1473"/>
            <w:vAlign w:val="top"/>
          </w:tcPr>
          <w:p>
            <w:pPr>
              <w:spacing w:after="0"/>
            </w:pPr>
            <w:r/>
            <w:r>
              <w:rPr>
                <w:rFonts w:ascii="Aptos" w:hAnsi="Aptos"/>
                <w:b w:val="0"/>
                <w:sz w:val="13"/>
              </w:rPr>
              <w:t>Definierte Kontaktflächen, Einverständnis (SV)</w:t>
            </w:r>
          </w:p>
        </w:tc>
        <w:tc>
          <w:tcPr>
            <w:tcW w:type="dxa" w:w="1473"/>
            <w:vAlign w:val="top"/>
          </w:tcPr>
          <w:p>
            <w:pPr>
              <w:spacing w:after="0"/>
            </w:pPr>
            <w:r/>
            <w:r>
              <w:rPr>
                <w:rFonts w:ascii="Aptos" w:hAnsi="Aptos"/>
                <w:b w:val="0"/>
                <w:sz w:val="13"/>
              </w:rPr>
              <w:t>E2</w:t>
            </w:r>
          </w:p>
        </w:tc>
        <w:tc>
          <w:tcPr>
            <w:tcW w:type="dxa" w:w="1473"/>
            <w:vAlign w:val="top"/>
          </w:tcPr>
          <w:p>
            <w:pPr>
              <w:spacing w:after="0"/>
            </w:pPr>
            <w:r/>
            <w:r>
              <w:rPr>
                <w:rFonts w:ascii="Aptos" w:hAnsi="Aptos"/>
                <w:b w:val="0"/>
                <w:sz w:val="13"/>
              </w:rPr>
              <w:t>Erster körperlicher Übergang nach Missachtung.</w:t>
            </w:r>
          </w:p>
        </w:tc>
      </w:tr>
      <w:tr>
        <w:trPr>
          <w:cantSplit/>
        </w:trPr>
        <w:tc>
          <w:tcPr>
            <w:tcW w:type="dxa" w:w="1473"/>
            <w:vAlign w:val="top"/>
          </w:tcPr>
          <w:p>
            <w:pPr>
              <w:spacing w:after="0"/>
            </w:pPr>
            <w:r/>
            <w:r>
              <w:rPr>
                <w:rFonts w:ascii="Aptos" w:hAnsi="Aptos"/>
                <w:b/>
                <w:sz w:val="13"/>
              </w:rPr>
              <w:t>F-SV4</w:t>
            </w:r>
          </w:p>
        </w:tc>
        <w:tc>
          <w:tcPr>
            <w:tcW w:type="dxa" w:w="1473"/>
            <w:vAlign w:val="top"/>
          </w:tcPr>
          <w:p>
            <w:pPr>
              <w:spacing w:after="0"/>
            </w:pPr>
            <w:r/>
            <w:r>
              <w:rPr>
                <w:rFonts w:ascii="Aptos" w:hAnsi="Aptos"/>
                <w:b w:val="0"/>
                <w:sz w:val="13"/>
              </w:rPr>
              <w:t>G3: Hand- und Armgriffe lösen</w:t>
            </w:r>
          </w:p>
        </w:tc>
        <w:tc>
          <w:tcPr>
            <w:tcW w:type="dxa" w:w="1473"/>
            <w:vAlign w:val="top"/>
          </w:tcPr>
          <w:p>
            <w:pPr>
              <w:spacing w:after="0"/>
            </w:pPr>
            <w:r/>
            <w:r>
              <w:rPr>
                <w:rFonts w:ascii="Aptos" w:hAnsi="Aptos"/>
                <w:b w:val="0"/>
                <w:sz w:val="13"/>
              </w:rPr>
              <w:t>F-SV1 P1+</w:t>
            </w:r>
          </w:p>
        </w:tc>
        <w:tc>
          <w:tcPr>
            <w:tcW w:type="dxa" w:w="1473"/>
            <w:vAlign w:val="top"/>
          </w:tcPr>
          <w:p>
            <w:pPr>
              <w:spacing w:after="0"/>
            </w:pPr>
            <w:r/>
            <w:r>
              <w:rPr>
                <w:rFonts w:ascii="Aptos" w:hAnsi="Aptos"/>
                <w:b w:val="0"/>
                <w:sz w:val="13"/>
              </w:rPr>
              <w:t>F-SV3, F-SV11, F-SV12 (WV/PV)</w:t>
            </w:r>
          </w:p>
        </w:tc>
        <w:tc>
          <w:tcPr>
            <w:tcW w:type="dxa" w:w="1473"/>
            <w:vAlign w:val="top"/>
          </w:tcPr>
          <w:p>
            <w:pPr>
              <w:spacing w:after="0"/>
            </w:pPr>
            <w:r/>
            <w:r>
              <w:rPr>
                <w:rFonts w:ascii="Aptos" w:hAnsi="Aptos"/>
                <w:b w:val="0"/>
                <w:sz w:val="13"/>
              </w:rPr>
              <w:t>Angekündigter Griff, moderater Widerstand (SV)</w:t>
            </w:r>
          </w:p>
        </w:tc>
        <w:tc>
          <w:tcPr>
            <w:tcW w:type="dxa" w:w="1473"/>
            <w:vAlign w:val="top"/>
          </w:tcPr>
          <w:p>
            <w:pPr>
              <w:spacing w:after="0"/>
            </w:pPr>
            <w:r/>
            <w:r>
              <w:rPr>
                <w:rFonts w:ascii="Aptos" w:hAnsi="Aptos"/>
                <w:b w:val="0"/>
                <w:sz w:val="13"/>
              </w:rPr>
              <w:t>E1</w:t>
            </w:r>
          </w:p>
        </w:tc>
        <w:tc>
          <w:tcPr>
            <w:tcW w:type="dxa" w:w="1473"/>
            <w:vAlign w:val="top"/>
          </w:tcPr>
          <w:p>
            <w:pPr>
              <w:spacing w:after="0"/>
            </w:pPr>
            <w:r/>
            <w:r>
              <w:rPr>
                <w:rFonts w:ascii="Aptos" w:hAnsi="Aptos"/>
                <w:b w:val="0"/>
                <w:sz w:val="13"/>
              </w:rPr>
              <w:t>Einfache Grundform früh möglich; Vertiefung später.</w:t>
            </w:r>
          </w:p>
        </w:tc>
      </w:tr>
      <w:tr>
        <w:trPr>
          <w:cantSplit/>
        </w:trPr>
        <w:tc>
          <w:tcPr>
            <w:tcW w:type="dxa" w:w="1473"/>
            <w:vAlign w:val="top"/>
          </w:tcPr>
          <w:p>
            <w:pPr>
              <w:spacing w:after="0"/>
            </w:pPr>
            <w:r/>
            <w:r>
              <w:rPr>
                <w:rFonts w:ascii="Aptos" w:hAnsi="Aptos"/>
                <w:b/>
                <w:sz w:val="13"/>
              </w:rPr>
              <w:t>F-SV5</w:t>
            </w:r>
          </w:p>
        </w:tc>
        <w:tc>
          <w:tcPr>
            <w:tcW w:type="dxa" w:w="1473"/>
            <w:vAlign w:val="top"/>
          </w:tcPr>
          <w:p>
            <w:pPr>
              <w:spacing w:after="0"/>
            </w:pPr>
            <w:r/>
            <w:r>
              <w:rPr>
                <w:rFonts w:ascii="Aptos" w:hAnsi="Aptos"/>
                <w:b w:val="0"/>
                <w:sz w:val="13"/>
              </w:rPr>
              <w:t>G3: Kleidung, Haare und Umklammerung bearbeiten</w:t>
            </w:r>
          </w:p>
        </w:tc>
        <w:tc>
          <w:tcPr>
            <w:tcW w:type="dxa" w:w="1473"/>
            <w:vAlign w:val="top"/>
          </w:tcPr>
          <w:p>
            <w:pPr>
              <w:spacing w:after="0"/>
            </w:pPr>
            <w:r/>
            <w:r>
              <w:rPr>
                <w:rFonts w:ascii="Aptos" w:hAnsi="Aptos"/>
                <w:b w:val="0"/>
                <w:sz w:val="13"/>
              </w:rPr>
              <w:t>F-SV1 P2+, F-SV4 P2+</w:t>
            </w:r>
          </w:p>
        </w:tc>
        <w:tc>
          <w:tcPr>
            <w:tcW w:type="dxa" w:w="1473"/>
            <w:vAlign w:val="top"/>
          </w:tcPr>
          <w:p>
            <w:pPr>
              <w:spacing w:after="0"/>
            </w:pPr>
            <w:r/>
            <w:r>
              <w:rPr>
                <w:rFonts w:ascii="Aptos" w:hAnsi="Aptos"/>
                <w:b w:val="0"/>
                <w:sz w:val="13"/>
              </w:rPr>
              <w:t>F-SV11, F-SV12 (PV)</w:t>
            </w:r>
          </w:p>
        </w:tc>
        <w:tc>
          <w:tcPr>
            <w:tcW w:type="dxa" w:w="1473"/>
            <w:vAlign w:val="top"/>
          </w:tcPr>
          <w:p>
            <w:pPr>
              <w:spacing w:after="0"/>
            </w:pPr>
            <w:r/>
            <w:r>
              <w:rPr>
                <w:rFonts w:ascii="Aptos" w:hAnsi="Aptos"/>
                <w:b w:val="0"/>
                <w:sz w:val="13"/>
              </w:rPr>
              <w:t>Spezifische Kontakt- und Sicherheitsregeln (SV)</w:t>
            </w:r>
          </w:p>
        </w:tc>
        <w:tc>
          <w:tcPr>
            <w:tcW w:type="dxa" w:w="1473"/>
            <w:vAlign w:val="top"/>
          </w:tcPr>
          <w:p>
            <w:pPr>
              <w:spacing w:after="0"/>
            </w:pPr>
            <w:r/>
            <w:r>
              <w:rPr>
                <w:rFonts w:ascii="Aptos" w:hAnsi="Aptos"/>
                <w:b w:val="0"/>
                <w:sz w:val="13"/>
              </w:rPr>
              <w:t>E4</w:t>
            </w:r>
          </w:p>
        </w:tc>
        <w:tc>
          <w:tcPr>
            <w:tcW w:type="dxa" w:w="1473"/>
            <w:vAlign w:val="top"/>
          </w:tcPr>
          <w:p>
            <w:pPr>
              <w:spacing w:after="0"/>
            </w:pPr>
            <w:r/>
            <w:r>
              <w:rPr>
                <w:rFonts w:ascii="Aptos" w:hAnsi="Aptos"/>
                <w:b w:val="0"/>
                <w:sz w:val="13"/>
              </w:rPr>
              <w:t>Nicht alle Varianten gleichzeitig einführen.</w:t>
            </w:r>
          </w:p>
        </w:tc>
      </w:tr>
      <w:tr>
        <w:trPr>
          <w:cantSplit/>
        </w:trPr>
        <w:tc>
          <w:tcPr>
            <w:tcW w:type="dxa" w:w="1473"/>
            <w:vAlign w:val="top"/>
          </w:tcPr>
          <w:p>
            <w:pPr>
              <w:spacing w:after="0"/>
            </w:pPr>
            <w:r/>
            <w:r>
              <w:rPr>
                <w:rFonts w:ascii="Aptos" w:hAnsi="Aptos"/>
                <w:b/>
                <w:sz w:val="13"/>
              </w:rPr>
              <w:t>F-SV6</w:t>
            </w:r>
          </w:p>
        </w:tc>
        <w:tc>
          <w:tcPr>
            <w:tcW w:type="dxa" w:w="1473"/>
            <w:vAlign w:val="top"/>
          </w:tcPr>
          <w:p>
            <w:pPr>
              <w:spacing w:after="0"/>
            </w:pPr>
            <w:r/>
            <w:r>
              <w:rPr>
                <w:rFonts w:ascii="Aptos" w:hAnsi="Aptos"/>
                <w:b w:val="0"/>
                <w:sz w:val="13"/>
              </w:rPr>
              <w:t>G4: Wand- und Raumfixierung unterbrechen</w:t>
            </w:r>
          </w:p>
        </w:tc>
        <w:tc>
          <w:tcPr>
            <w:tcW w:type="dxa" w:w="1473"/>
            <w:vAlign w:val="top"/>
          </w:tcPr>
          <w:p>
            <w:pPr>
              <w:spacing w:after="0"/>
            </w:pPr>
            <w:r/>
            <w:r>
              <w:rPr>
                <w:rFonts w:ascii="Aptos" w:hAnsi="Aptos"/>
                <w:b w:val="0"/>
                <w:sz w:val="13"/>
              </w:rPr>
              <w:t>F-SV1 P2+, F-SV3 P2+</w:t>
            </w:r>
          </w:p>
        </w:tc>
        <w:tc>
          <w:tcPr>
            <w:tcW w:type="dxa" w:w="1473"/>
            <w:vAlign w:val="top"/>
          </w:tcPr>
          <w:p>
            <w:pPr>
              <w:spacing w:after="0"/>
            </w:pPr>
            <w:r/>
            <w:r>
              <w:rPr>
                <w:rFonts w:ascii="Aptos" w:hAnsi="Aptos"/>
                <w:b w:val="0"/>
                <w:sz w:val="13"/>
              </w:rPr>
              <w:t>F-SV7, F-SV11, F-SV12 (PV)</w:t>
            </w:r>
          </w:p>
        </w:tc>
        <w:tc>
          <w:tcPr>
            <w:tcW w:type="dxa" w:w="1473"/>
            <w:vAlign w:val="top"/>
          </w:tcPr>
          <w:p>
            <w:pPr>
              <w:spacing w:after="0"/>
            </w:pPr>
            <w:r/>
            <w:r>
              <w:rPr>
                <w:rFonts w:ascii="Aptos" w:hAnsi="Aptos"/>
                <w:b w:val="0"/>
                <w:sz w:val="13"/>
              </w:rPr>
              <w:t>Polsterung, Druckbegrenzung, Atemraum (SV)</w:t>
            </w:r>
          </w:p>
        </w:tc>
        <w:tc>
          <w:tcPr>
            <w:tcW w:type="dxa" w:w="1473"/>
            <w:vAlign w:val="top"/>
          </w:tcPr>
          <w:p>
            <w:pPr>
              <w:spacing w:after="0"/>
            </w:pPr>
            <w:r/>
            <w:r>
              <w:rPr>
                <w:rFonts w:ascii="Aptos" w:hAnsi="Aptos"/>
                <w:b w:val="0"/>
                <w:sz w:val="13"/>
              </w:rPr>
              <w:t>E4</w:t>
            </w:r>
          </w:p>
        </w:tc>
        <w:tc>
          <w:tcPr>
            <w:tcW w:type="dxa" w:w="1473"/>
            <w:vAlign w:val="top"/>
          </w:tcPr>
          <w:p>
            <w:pPr>
              <w:spacing w:after="0"/>
            </w:pPr>
            <w:r/>
            <w:r>
              <w:rPr>
                <w:rFonts w:ascii="Aptos" w:hAnsi="Aptos"/>
                <w:b w:val="0"/>
                <w:sz w:val="13"/>
              </w:rPr>
              <w:t>Setzt Nahdistanz und Körpermechanik voraus.</w:t>
            </w:r>
          </w:p>
        </w:tc>
      </w:tr>
      <w:tr>
        <w:trPr>
          <w:cantSplit/>
        </w:trPr>
        <w:tc>
          <w:tcPr>
            <w:tcW w:type="dxa" w:w="1473"/>
            <w:vAlign w:val="top"/>
          </w:tcPr>
          <w:p>
            <w:pPr>
              <w:spacing w:after="0"/>
            </w:pPr>
            <w:r/>
            <w:r>
              <w:rPr>
                <w:rFonts w:ascii="Aptos" w:hAnsi="Aptos"/>
                <w:b/>
                <w:sz w:val="13"/>
              </w:rPr>
              <w:t>F-SV7</w:t>
            </w:r>
          </w:p>
        </w:tc>
        <w:tc>
          <w:tcPr>
            <w:tcW w:type="dxa" w:w="1473"/>
            <w:vAlign w:val="top"/>
          </w:tcPr>
          <w:p>
            <w:pPr>
              <w:spacing w:after="0"/>
            </w:pPr>
            <w:r/>
            <w:r>
              <w:rPr>
                <w:rFonts w:ascii="Aptos" w:hAnsi="Aptos"/>
                <w:b w:val="0"/>
                <w:sz w:val="13"/>
              </w:rPr>
              <w:t>G5: Sexualisierte Griffe im Nahbereich unterbrechen</w:t>
            </w:r>
          </w:p>
        </w:tc>
        <w:tc>
          <w:tcPr>
            <w:tcW w:type="dxa" w:w="1473"/>
            <w:vAlign w:val="top"/>
          </w:tcPr>
          <w:p>
            <w:pPr>
              <w:spacing w:after="0"/>
            </w:pPr>
            <w:r/>
            <w:r>
              <w:rPr>
                <w:rFonts w:ascii="Aptos" w:hAnsi="Aptos"/>
                <w:b w:val="0"/>
                <w:sz w:val="13"/>
              </w:rPr>
              <w:t>F-GV6 R2+, F-SV1 P2+, F-SV3 P2+</w:t>
            </w:r>
          </w:p>
        </w:tc>
        <w:tc>
          <w:tcPr>
            <w:tcW w:type="dxa" w:w="1473"/>
            <w:vAlign w:val="top"/>
          </w:tcPr>
          <w:p>
            <w:pPr>
              <w:spacing w:after="0"/>
            </w:pPr>
            <w:r/>
            <w:r>
              <w:rPr>
                <w:rFonts w:ascii="Aptos" w:hAnsi="Aptos"/>
                <w:b w:val="0"/>
                <w:sz w:val="13"/>
              </w:rPr>
              <w:t>F-SV6, F-SV11 (WV/PV)</w:t>
            </w:r>
          </w:p>
        </w:tc>
        <w:tc>
          <w:tcPr>
            <w:tcW w:type="dxa" w:w="1473"/>
            <w:vAlign w:val="top"/>
          </w:tcPr>
          <w:p>
            <w:pPr>
              <w:spacing w:after="0"/>
            </w:pPr>
            <w:r/>
            <w:r>
              <w:rPr>
                <w:rFonts w:ascii="Aptos" w:hAnsi="Aptos"/>
                <w:b w:val="0"/>
                <w:sz w:val="13"/>
              </w:rPr>
              <w:t>Nur technisch/symbolisch; keine intimen Kontakte (KV/SV)</w:t>
            </w:r>
          </w:p>
        </w:tc>
        <w:tc>
          <w:tcPr>
            <w:tcW w:type="dxa" w:w="1473"/>
            <w:vAlign w:val="top"/>
          </w:tcPr>
          <w:p>
            <w:pPr>
              <w:spacing w:after="0"/>
            </w:pPr>
            <w:r/>
            <w:r>
              <w:rPr>
                <w:rFonts w:ascii="Aptos" w:hAnsi="Aptos"/>
                <w:b w:val="0"/>
                <w:sz w:val="13"/>
              </w:rPr>
              <w:t>E5</w:t>
            </w:r>
          </w:p>
        </w:tc>
        <w:tc>
          <w:tcPr>
            <w:tcW w:type="dxa" w:w="1473"/>
            <w:vAlign w:val="top"/>
          </w:tcPr>
          <w:p>
            <w:pPr>
              <w:spacing w:after="0"/>
            </w:pPr>
            <w:r/>
            <w:r>
              <w:rPr>
                <w:rFonts w:ascii="Aptos" w:hAnsi="Aptos"/>
                <w:b w:val="0"/>
                <w:sz w:val="13"/>
              </w:rPr>
              <w:t>Fachliche und körperliche Vorbereitung erforderlich.</w:t>
            </w:r>
          </w:p>
        </w:tc>
      </w:tr>
      <w:tr>
        <w:trPr>
          <w:cantSplit/>
        </w:trPr>
        <w:tc>
          <w:tcPr>
            <w:tcW w:type="dxa" w:w="1473"/>
            <w:vAlign w:val="top"/>
          </w:tcPr>
          <w:p>
            <w:pPr>
              <w:spacing w:after="0"/>
            </w:pPr>
            <w:r/>
            <w:r>
              <w:rPr>
                <w:rFonts w:ascii="Aptos" w:hAnsi="Aptos"/>
                <w:b/>
                <w:sz w:val="13"/>
              </w:rPr>
              <w:t>F-SV8</w:t>
            </w:r>
          </w:p>
        </w:tc>
        <w:tc>
          <w:tcPr>
            <w:tcW w:type="dxa" w:w="1473"/>
            <w:vAlign w:val="top"/>
          </w:tcPr>
          <w:p>
            <w:pPr>
              <w:spacing w:after="0"/>
            </w:pPr>
            <w:r/>
            <w:r>
              <w:rPr>
                <w:rFonts w:ascii="Aptos" w:hAnsi="Aptos"/>
                <w:b w:val="0"/>
                <w:sz w:val="13"/>
              </w:rPr>
              <w:t>G6: Bodenlage schützen, verbessern und verlassen</w:t>
            </w:r>
          </w:p>
        </w:tc>
        <w:tc>
          <w:tcPr>
            <w:tcW w:type="dxa" w:w="1473"/>
            <w:vAlign w:val="top"/>
          </w:tcPr>
          <w:p>
            <w:pPr>
              <w:spacing w:after="0"/>
            </w:pPr>
            <w:r/>
            <w:r>
              <w:rPr>
                <w:rFonts w:ascii="Aptos" w:hAnsi="Aptos"/>
                <w:b w:val="0"/>
                <w:sz w:val="13"/>
              </w:rPr>
              <w:t>F-SV1 P2+</w:t>
            </w:r>
          </w:p>
        </w:tc>
        <w:tc>
          <w:tcPr>
            <w:tcW w:type="dxa" w:w="1473"/>
            <w:vAlign w:val="top"/>
          </w:tcPr>
          <w:p>
            <w:pPr>
              <w:spacing w:after="0"/>
            </w:pPr>
            <w:r/>
            <w:r>
              <w:rPr>
                <w:rFonts w:ascii="Aptos" w:hAnsi="Aptos"/>
                <w:b w:val="0"/>
                <w:sz w:val="13"/>
              </w:rPr>
              <w:t>F-SV11, F-SV12 (PV)</w:t>
            </w:r>
          </w:p>
        </w:tc>
        <w:tc>
          <w:tcPr>
            <w:tcW w:type="dxa" w:w="1473"/>
            <w:vAlign w:val="top"/>
          </w:tcPr>
          <w:p>
            <w:pPr>
              <w:spacing w:after="0"/>
            </w:pPr>
            <w:r/>
            <w:r>
              <w:rPr>
                <w:rFonts w:ascii="Aptos" w:hAnsi="Aptos"/>
                <w:b w:val="0"/>
                <w:sz w:val="13"/>
              </w:rPr>
              <w:t>Matten, Fall- und Aufstehregeln (SV)</w:t>
            </w:r>
          </w:p>
        </w:tc>
        <w:tc>
          <w:tcPr>
            <w:tcW w:type="dxa" w:w="1473"/>
            <w:vAlign w:val="top"/>
          </w:tcPr>
          <w:p>
            <w:pPr>
              <w:spacing w:after="0"/>
            </w:pPr>
            <w:r/>
            <w:r>
              <w:rPr>
                <w:rFonts w:ascii="Aptos" w:hAnsi="Aptos"/>
                <w:b w:val="0"/>
                <w:sz w:val="13"/>
              </w:rPr>
              <w:t>E5</w:t>
            </w:r>
          </w:p>
        </w:tc>
        <w:tc>
          <w:tcPr>
            <w:tcW w:type="dxa" w:w="1473"/>
            <w:vAlign w:val="top"/>
          </w:tcPr>
          <w:p>
            <w:pPr>
              <w:spacing w:after="0"/>
            </w:pPr>
            <w:r/>
            <w:r>
              <w:rPr>
                <w:rFonts w:ascii="Aptos" w:hAnsi="Aptos"/>
                <w:b w:val="0"/>
                <w:sz w:val="13"/>
              </w:rPr>
              <w:t>Kann unabhängig von G4/G5 beginnen, aber nicht ohne Schutzbasis.</w:t>
            </w:r>
          </w:p>
        </w:tc>
      </w:tr>
      <w:tr>
        <w:trPr>
          <w:cantSplit/>
        </w:trPr>
        <w:tc>
          <w:tcPr>
            <w:tcW w:type="dxa" w:w="1473"/>
            <w:vAlign w:val="top"/>
          </w:tcPr>
          <w:p>
            <w:pPr>
              <w:spacing w:after="0"/>
            </w:pPr>
            <w:r/>
            <w:r>
              <w:rPr>
                <w:rFonts w:ascii="Aptos" w:hAnsi="Aptos"/>
                <w:b/>
                <w:sz w:val="13"/>
              </w:rPr>
              <w:t>F-SV9</w:t>
            </w:r>
          </w:p>
        </w:tc>
        <w:tc>
          <w:tcPr>
            <w:tcW w:type="dxa" w:w="1473"/>
            <w:vAlign w:val="top"/>
          </w:tcPr>
          <w:p>
            <w:pPr>
              <w:spacing w:after="0"/>
            </w:pPr>
            <w:r/>
            <w:r>
              <w:rPr>
                <w:rFonts w:ascii="Aptos" w:hAnsi="Aptos"/>
                <w:b w:val="0"/>
                <w:sz w:val="13"/>
              </w:rPr>
              <w:t>G7: Entkleidungs- und Fixierungsversuche bearbeiten</w:t>
            </w:r>
          </w:p>
        </w:tc>
        <w:tc>
          <w:tcPr>
            <w:tcW w:type="dxa" w:w="1473"/>
            <w:vAlign w:val="top"/>
          </w:tcPr>
          <w:p>
            <w:pPr>
              <w:spacing w:after="0"/>
            </w:pPr>
            <w:r/>
            <w:r>
              <w:rPr>
                <w:rFonts w:ascii="Aptos" w:hAnsi="Aptos"/>
                <w:b w:val="0"/>
                <w:sz w:val="13"/>
              </w:rPr>
              <w:t>F-GV6 R2+, F-SV6 P2+, F-SV8 P2+</w:t>
            </w:r>
          </w:p>
        </w:tc>
        <w:tc>
          <w:tcPr>
            <w:tcW w:type="dxa" w:w="1473"/>
            <w:vAlign w:val="top"/>
          </w:tcPr>
          <w:p>
            <w:pPr>
              <w:spacing w:after="0"/>
            </w:pPr>
            <w:r/>
            <w:r>
              <w:rPr>
                <w:rFonts w:ascii="Aptos" w:hAnsi="Aptos"/>
                <w:b w:val="0"/>
                <w:sz w:val="13"/>
              </w:rPr>
              <w:t>F-SV10, F-SV11, F-SV12 (PV)</w:t>
            </w:r>
          </w:p>
        </w:tc>
        <w:tc>
          <w:tcPr>
            <w:tcW w:type="dxa" w:w="1473"/>
            <w:vAlign w:val="top"/>
          </w:tcPr>
          <w:p>
            <w:pPr>
              <w:spacing w:after="0"/>
            </w:pPr>
            <w:r/>
            <w:r>
              <w:rPr>
                <w:rFonts w:ascii="Aptos" w:hAnsi="Aptos"/>
                <w:b w:val="0"/>
                <w:sz w:val="13"/>
              </w:rPr>
              <w:t>Teilaufgaben, keine Entkleidung, klare Wahlmöglichkeiten (KV/SV)</w:t>
            </w:r>
          </w:p>
        </w:tc>
        <w:tc>
          <w:tcPr>
            <w:tcW w:type="dxa" w:w="1473"/>
            <w:vAlign w:val="top"/>
          </w:tcPr>
          <w:p>
            <w:pPr>
              <w:spacing w:after="0"/>
            </w:pPr>
            <w:r/>
            <w:r>
              <w:rPr>
                <w:rFonts w:ascii="Aptos" w:hAnsi="Aptos"/>
                <w:b w:val="0"/>
                <w:sz w:val="13"/>
              </w:rPr>
              <w:t>E7</w:t>
            </w:r>
          </w:p>
        </w:tc>
        <w:tc>
          <w:tcPr>
            <w:tcW w:type="dxa" w:w="1473"/>
            <w:vAlign w:val="top"/>
          </w:tcPr>
          <w:p>
            <w:pPr>
              <w:spacing w:after="0"/>
            </w:pPr>
            <w:r/>
            <w:r>
              <w:rPr>
                <w:rFonts w:ascii="Aptos" w:hAnsi="Aptos"/>
                <w:b w:val="0"/>
                <w:sz w:val="13"/>
              </w:rPr>
              <w:t>Benötigt Wand-/Boden- und Nahdistanzgrundlagen.</w:t>
            </w:r>
          </w:p>
        </w:tc>
      </w:tr>
      <w:tr>
        <w:trPr>
          <w:cantSplit/>
        </w:trPr>
        <w:tc>
          <w:tcPr>
            <w:tcW w:type="dxa" w:w="1473"/>
            <w:vAlign w:val="top"/>
          </w:tcPr>
          <w:p>
            <w:pPr>
              <w:spacing w:after="0"/>
            </w:pPr>
            <w:r/>
            <w:r>
              <w:rPr>
                <w:rFonts w:ascii="Aptos" w:hAnsi="Aptos"/>
                <w:b/>
                <w:sz w:val="13"/>
              </w:rPr>
              <w:t>F-SV10</w:t>
            </w:r>
          </w:p>
        </w:tc>
        <w:tc>
          <w:tcPr>
            <w:tcW w:type="dxa" w:w="1473"/>
            <w:vAlign w:val="top"/>
          </w:tcPr>
          <w:p>
            <w:pPr>
              <w:spacing w:after="0"/>
            </w:pPr>
            <w:r/>
            <w:r>
              <w:rPr>
                <w:rFonts w:ascii="Aptos" w:hAnsi="Aptos"/>
                <w:b w:val="0"/>
                <w:sz w:val="13"/>
              </w:rPr>
              <w:t>G8: In vergewaltigungsnaher Zwangslage handlungsfähig bleiben</w:t>
            </w:r>
          </w:p>
        </w:tc>
        <w:tc>
          <w:tcPr>
            <w:tcW w:type="dxa" w:w="1473"/>
            <w:vAlign w:val="top"/>
          </w:tcPr>
          <w:p>
            <w:pPr>
              <w:spacing w:after="0"/>
            </w:pPr>
            <w:r/>
            <w:r>
              <w:rPr>
                <w:rFonts w:ascii="Aptos" w:hAnsi="Aptos"/>
                <w:b w:val="0"/>
                <w:sz w:val="13"/>
              </w:rPr>
              <w:t>F-GV6 R2+, F-SV7 P2+, F-SV8 P2+, F-SV9 P1+</w:t>
            </w:r>
          </w:p>
        </w:tc>
        <w:tc>
          <w:tcPr>
            <w:tcW w:type="dxa" w:w="1473"/>
            <w:vAlign w:val="top"/>
          </w:tcPr>
          <w:p>
            <w:pPr>
              <w:spacing w:after="0"/>
            </w:pPr>
            <w:r/>
            <w:r>
              <w:rPr>
                <w:rFonts w:ascii="Aptos" w:hAnsi="Aptos"/>
                <w:b w:val="0"/>
                <w:sz w:val="13"/>
              </w:rPr>
              <w:t>F-SV11, F-SV12, F-Q1 (PV/AV)</w:t>
            </w:r>
          </w:p>
        </w:tc>
        <w:tc>
          <w:tcPr>
            <w:tcW w:type="dxa" w:w="1473"/>
            <w:vAlign w:val="top"/>
          </w:tcPr>
          <w:p>
            <w:pPr>
              <w:spacing w:after="0"/>
            </w:pPr>
            <w:r/>
            <w:r>
              <w:rPr>
                <w:rFonts w:ascii="Aptos" w:hAnsi="Aptos"/>
                <w:b w:val="0"/>
                <w:sz w:val="13"/>
              </w:rPr>
              <w:t>Keine realistische Tatdarstellung; Nachsorgeoptionen (SV/KV/AV)</w:t>
            </w:r>
          </w:p>
        </w:tc>
        <w:tc>
          <w:tcPr>
            <w:tcW w:type="dxa" w:w="1473"/>
            <w:vAlign w:val="top"/>
          </w:tcPr>
          <w:p>
            <w:pPr>
              <w:spacing w:after="0"/>
            </w:pPr>
            <w:r/>
            <w:r>
              <w:rPr>
                <w:rFonts w:ascii="Aptos" w:hAnsi="Aptos"/>
                <w:b w:val="0"/>
                <w:sz w:val="13"/>
              </w:rPr>
              <w:t>E8</w:t>
            </w:r>
          </w:p>
        </w:tc>
        <w:tc>
          <w:tcPr>
            <w:tcW w:type="dxa" w:w="1473"/>
            <w:vAlign w:val="top"/>
          </w:tcPr>
          <w:p>
            <w:pPr>
              <w:spacing w:after="0"/>
            </w:pPr>
            <w:r/>
            <w:r>
              <w:rPr>
                <w:rFonts w:ascii="Aptos" w:hAnsi="Aptos"/>
                <w:b w:val="0"/>
                <w:sz w:val="13"/>
              </w:rPr>
              <w:t>Höchste Schutzanforderung, nur kontrollierte Teilaufgaben.</w:t>
            </w:r>
          </w:p>
        </w:tc>
      </w:tr>
      <w:tr>
        <w:trPr>
          <w:cantSplit/>
        </w:trPr>
        <w:tc>
          <w:tcPr>
            <w:tcW w:type="dxa" w:w="1473"/>
            <w:vAlign w:val="top"/>
          </w:tcPr>
          <w:p>
            <w:pPr>
              <w:spacing w:after="0"/>
            </w:pPr>
            <w:r/>
            <w:r>
              <w:rPr>
                <w:rFonts w:ascii="Aptos" w:hAnsi="Aptos"/>
                <w:b/>
                <w:sz w:val="13"/>
              </w:rPr>
              <w:t>F-SV11</w:t>
            </w:r>
          </w:p>
        </w:tc>
        <w:tc>
          <w:tcPr>
            <w:tcW w:type="dxa" w:w="1473"/>
            <w:vAlign w:val="top"/>
          </w:tcPr>
          <w:p>
            <w:pPr>
              <w:spacing w:after="0"/>
            </w:pPr>
            <w:r/>
            <w:r>
              <w:rPr>
                <w:rFonts w:ascii="Aptos" w:hAnsi="Aptos"/>
                <w:b w:val="0"/>
                <w:sz w:val="13"/>
              </w:rPr>
              <w:t>Wirkung erzeugen und vollständige Fluchtkette abschließen</w:t>
            </w:r>
          </w:p>
        </w:tc>
        <w:tc>
          <w:tcPr>
            <w:tcW w:type="dxa" w:w="1473"/>
            <w:vAlign w:val="top"/>
          </w:tcPr>
          <w:p>
            <w:pPr>
              <w:spacing w:after="0"/>
            </w:pPr>
            <w:r/>
            <w:r>
              <w:rPr>
                <w:rFonts w:ascii="Aptos" w:hAnsi="Aptos"/>
                <w:b w:val="0"/>
                <w:sz w:val="13"/>
              </w:rPr>
              <w:t>F-SV1 P1+, F-GV3 R2+, F-GV4 R2+</w:t>
            </w:r>
          </w:p>
        </w:tc>
        <w:tc>
          <w:tcPr>
            <w:tcW w:type="dxa" w:w="1473"/>
            <w:vAlign w:val="top"/>
          </w:tcPr>
          <w:p>
            <w:pPr>
              <w:spacing w:after="0"/>
            </w:pPr>
            <w:r/>
            <w:r>
              <w:rPr>
                <w:rFonts w:ascii="Aptos" w:hAnsi="Aptos"/>
                <w:b w:val="0"/>
                <w:sz w:val="13"/>
              </w:rPr>
              <w:t>F-SB7, F-SV3–F-SV10 (PV/AV)</w:t>
            </w:r>
          </w:p>
        </w:tc>
        <w:tc>
          <w:tcPr>
            <w:tcW w:type="dxa" w:w="1473"/>
            <w:vAlign w:val="top"/>
          </w:tcPr>
          <w:p>
            <w:pPr>
              <w:spacing w:after="0"/>
            </w:pPr>
            <w:r/>
            <w:r>
              <w:rPr>
                <w:rFonts w:ascii="Aptos" w:hAnsi="Aptos"/>
                <w:b w:val="0"/>
                <w:sz w:val="13"/>
              </w:rPr>
              <w:t>Wirkungsziele, Belastungsgrenzen, Fluchtweg (SV)</w:t>
            </w:r>
          </w:p>
        </w:tc>
        <w:tc>
          <w:tcPr>
            <w:tcW w:type="dxa" w:w="1473"/>
            <w:vAlign w:val="top"/>
          </w:tcPr>
          <w:p>
            <w:pPr>
              <w:spacing w:after="0"/>
            </w:pPr>
            <w:r/>
            <w:r>
              <w:rPr>
                <w:rFonts w:ascii="Aptos" w:hAnsi="Aptos"/>
                <w:b w:val="0"/>
                <w:sz w:val="13"/>
              </w:rPr>
              <w:t>E2</w:t>
            </w:r>
          </w:p>
        </w:tc>
        <w:tc>
          <w:tcPr>
            <w:tcW w:type="dxa" w:w="1473"/>
            <w:vAlign w:val="top"/>
          </w:tcPr>
          <w:p>
            <w:pPr>
              <w:spacing w:after="0"/>
            </w:pPr>
            <w:r/>
            <w:r>
              <w:rPr>
                <w:rFonts w:ascii="Aptos" w:hAnsi="Aptos"/>
                <w:b w:val="0"/>
                <w:sz w:val="13"/>
              </w:rPr>
              <w:t>Muss früh als Abschlussprinzip beginnen und später wachsen.</w:t>
            </w:r>
          </w:p>
        </w:tc>
      </w:tr>
      <w:tr>
        <w:trPr>
          <w:cantSplit/>
        </w:trPr>
        <w:tc>
          <w:tcPr>
            <w:tcW w:type="dxa" w:w="1473"/>
            <w:vAlign w:val="top"/>
          </w:tcPr>
          <w:p>
            <w:pPr>
              <w:spacing w:after="0"/>
            </w:pPr>
            <w:r/>
            <w:r>
              <w:rPr>
                <w:rFonts w:ascii="Aptos" w:hAnsi="Aptos"/>
                <w:b/>
                <w:sz w:val="13"/>
              </w:rPr>
              <w:t>F-SV12</w:t>
            </w:r>
          </w:p>
        </w:tc>
        <w:tc>
          <w:tcPr>
            <w:tcW w:type="dxa" w:w="1473"/>
            <w:vAlign w:val="top"/>
          </w:tcPr>
          <w:p>
            <w:pPr>
              <w:spacing w:after="0"/>
            </w:pPr>
            <w:r/>
            <w:r>
              <w:rPr>
                <w:rFonts w:ascii="Aptos" w:hAnsi="Aptos"/>
                <w:b w:val="0"/>
                <w:sz w:val="13"/>
              </w:rPr>
              <w:t>Unter dosiertem Widerstand anpassen und wechseln</w:t>
            </w:r>
          </w:p>
        </w:tc>
        <w:tc>
          <w:tcPr>
            <w:tcW w:type="dxa" w:w="1473"/>
            <w:vAlign w:val="top"/>
          </w:tcPr>
          <w:p>
            <w:pPr>
              <w:spacing w:after="0"/>
            </w:pPr>
            <w:r/>
            <w:r>
              <w:rPr>
                <w:rFonts w:ascii="Aptos" w:hAnsi="Aptos"/>
                <w:b w:val="0"/>
                <w:sz w:val="13"/>
              </w:rPr>
              <w:t>F-GV3 R3+, mindestens eine körperliche Kompetenz P2+</w:t>
            </w:r>
          </w:p>
        </w:tc>
        <w:tc>
          <w:tcPr>
            <w:tcW w:type="dxa" w:w="1473"/>
            <w:vAlign w:val="top"/>
          </w:tcPr>
          <w:p>
            <w:pPr>
              <w:spacing w:after="0"/>
            </w:pPr>
            <w:r/>
            <w:r>
              <w:rPr>
                <w:rFonts w:ascii="Aptos" w:hAnsi="Aptos"/>
                <w:b w:val="0"/>
                <w:sz w:val="13"/>
              </w:rPr>
              <w:t>Alle körperlichen Fokuskompetenzen (PV)</w:t>
            </w:r>
          </w:p>
        </w:tc>
        <w:tc>
          <w:tcPr>
            <w:tcW w:type="dxa" w:w="1473"/>
            <w:vAlign w:val="top"/>
          </w:tcPr>
          <w:p>
            <w:pPr>
              <w:spacing w:after="0"/>
            </w:pPr>
            <w:r/>
            <w:r>
              <w:rPr>
                <w:rFonts w:ascii="Aptos" w:hAnsi="Aptos"/>
                <w:b w:val="0"/>
                <w:sz w:val="13"/>
              </w:rPr>
              <w:t>Dosierung, Abbruchkriterien, kein Wettkampf (SV)</w:t>
            </w:r>
          </w:p>
        </w:tc>
        <w:tc>
          <w:tcPr>
            <w:tcW w:type="dxa" w:w="1473"/>
            <w:vAlign w:val="top"/>
          </w:tcPr>
          <w:p>
            <w:pPr>
              <w:spacing w:after="0"/>
            </w:pPr>
            <w:r/>
            <w:r>
              <w:rPr>
                <w:rFonts w:ascii="Aptos" w:hAnsi="Aptos"/>
                <w:b w:val="0"/>
                <w:sz w:val="13"/>
              </w:rPr>
              <w:t>E4</w:t>
            </w:r>
          </w:p>
        </w:tc>
        <w:tc>
          <w:tcPr>
            <w:tcW w:type="dxa" w:w="1473"/>
            <w:vAlign w:val="top"/>
          </w:tcPr>
          <w:p>
            <w:pPr>
              <w:spacing w:after="0"/>
            </w:pPr>
            <w:r/>
            <w:r>
              <w:rPr>
                <w:rFonts w:ascii="Aptos" w:hAnsi="Aptos"/>
                <w:b w:val="0"/>
                <w:sz w:val="13"/>
              </w:rPr>
              <w:t>Kein früher Belastungstest; erst nach gefestigter Grundform.</w:t>
            </w:r>
          </w:p>
        </w:tc>
      </w:tr>
      <w:tr>
        <w:trPr>
          <w:cantSplit/>
        </w:trPr>
        <w:tc>
          <w:tcPr>
            <w:tcW w:type="dxa" w:w="1473"/>
            <w:vAlign w:val="top"/>
          </w:tcPr>
          <w:p>
            <w:pPr>
              <w:spacing w:after="0"/>
            </w:pPr>
            <w:r/>
            <w:r>
              <w:rPr>
                <w:rFonts w:ascii="Aptos" w:hAnsi="Aptos"/>
                <w:b/>
                <w:sz w:val="13"/>
              </w:rPr>
              <w:t>F-Q1</w:t>
            </w:r>
          </w:p>
        </w:tc>
        <w:tc>
          <w:tcPr>
            <w:tcW w:type="dxa" w:w="1473"/>
            <w:vAlign w:val="top"/>
          </w:tcPr>
          <w:p>
            <w:pPr>
              <w:spacing w:after="0"/>
            </w:pPr>
            <w:r/>
            <w:r>
              <w:rPr>
                <w:rFonts w:ascii="Aptos" w:hAnsi="Aptos"/>
                <w:b w:val="0"/>
                <w:sz w:val="13"/>
              </w:rPr>
              <w:t>Nach einem Vorfall Sicherheit herstellen und dokumentieren</w:t>
            </w:r>
          </w:p>
        </w:tc>
        <w:tc>
          <w:tcPr>
            <w:tcW w:type="dxa" w:w="1473"/>
            <w:vAlign w:val="top"/>
          </w:tcPr>
          <w:p>
            <w:pPr>
              <w:spacing w:after="0"/>
            </w:pPr>
            <w:r/>
            <w:r>
              <w:rPr>
                <w:rFonts w:ascii="Aptos" w:hAnsi="Aptos"/>
                <w:b w:val="0"/>
                <w:sz w:val="13"/>
              </w:rPr>
              <w:t>F-GV3 R1+</w:t>
            </w:r>
          </w:p>
        </w:tc>
        <w:tc>
          <w:tcPr>
            <w:tcW w:type="dxa" w:w="1473"/>
            <w:vAlign w:val="top"/>
          </w:tcPr>
          <w:p>
            <w:pPr>
              <w:spacing w:after="0"/>
            </w:pPr>
            <w:r/>
            <w:r>
              <w:rPr>
                <w:rFonts w:ascii="Aptos" w:hAnsi="Aptos"/>
                <w:b w:val="0"/>
                <w:sz w:val="13"/>
              </w:rPr>
              <w:t>F-SB9, F-Q2 (PV)</w:t>
            </w:r>
          </w:p>
        </w:tc>
        <w:tc>
          <w:tcPr>
            <w:tcW w:type="dxa" w:w="1473"/>
            <w:vAlign w:val="top"/>
          </w:tcPr>
          <w:p>
            <w:pPr>
              <w:spacing w:after="0"/>
            </w:pPr>
            <w:r/>
            <w:r>
              <w:rPr>
                <w:rFonts w:ascii="Aptos" w:hAnsi="Aptos"/>
                <w:b w:val="0"/>
                <w:sz w:val="13"/>
              </w:rPr>
              <w:t>Akute Sicherheit und medizinische Hilfe haben Vorrang (SV)</w:t>
            </w:r>
          </w:p>
        </w:tc>
        <w:tc>
          <w:tcPr>
            <w:tcW w:type="dxa" w:w="1473"/>
            <w:vAlign w:val="top"/>
          </w:tcPr>
          <w:p>
            <w:pPr>
              <w:spacing w:after="0"/>
            </w:pPr>
            <w:r/>
            <w:r>
              <w:rPr>
                <w:rFonts w:ascii="Aptos" w:hAnsi="Aptos"/>
                <w:b w:val="0"/>
                <w:sz w:val="13"/>
              </w:rPr>
              <w:t>E3</w:t>
            </w:r>
          </w:p>
        </w:tc>
        <w:tc>
          <w:tcPr>
            <w:tcW w:type="dxa" w:w="1473"/>
            <w:vAlign w:val="top"/>
          </w:tcPr>
          <w:p>
            <w:pPr>
              <w:spacing w:after="0"/>
            </w:pPr>
            <w:r/>
            <w:r>
              <w:rPr>
                <w:rFonts w:ascii="Aptos" w:hAnsi="Aptos"/>
                <w:b w:val="0"/>
                <w:sz w:val="13"/>
              </w:rPr>
              <w:t>Am besten an Szenarien angebunden.</w:t>
            </w:r>
          </w:p>
        </w:tc>
      </w:tr>
      <w:tr>
        <w:trPr>
          <w:cantSplit/>
        </w:trPr>
        <w:tc>
          <w:tcPr>
            <w:tcW w:type="dxa" w:w="1473"/>
            <w:vAlign w:val="top"/>
          </w:tcPr>
          <w:p>
            <w:pPr>
              <w:spacing w:after="0"/>
            </w:pPr>
            <w:r/>
            <w:r>
              <w:rPr>
                <w:rFonts w:ascii="Aptos" w:hAnsi="Aptos"/>
                <w:b/>
                <w:sz w:val="13"/>
              </w:rPr>
              <w:t>F-Q2</w:t>
            </w:r>
          </w:p>
        </w:tc>
        <w:tc>
          <w:tcPr>
            <w:tcW w:type="dxa" w:w="1473"/>
            <w:vAlign w:val="top"/>
          </w:tcPr>
          <w:p>
            <w:pPr>
              <w:spacing w:after="0"/>
            </w:pPr>
            <w:r/>
            <w:r>
              <w:rPr>
                <w:rFonts w:ascii="Aptos" w:hAnsi="Aptos"/>
                <w:b w:val="0"/>
                <w:sz w:val="13"/>
              </w:rPr>
              <w:t>Hilfs-, Beschwerde- und Versorgungswege nutzen</w:t>
            </w:r>
          </w:p>
        </w:tc>
        <w:tc>
          <w:tcPr>
            <w:tcW w:type="dxa" w:w="1473"/>
            <w:vAlign w:val="top"/>
          </w:tcPr>
          <w:p>
            <w:pPr>
              <w:spacing w:after="0"/>
            </w:pPr>
            <w:r/>
            <w:r>
              <w:rPr>
                <w:rFonts w:ascii="Aptos" w:hAnsi="Aptos"/>
                <w:b w:val="0"/>
                <w:sz w:val="13"/>
              </w:rPr>
              <w:t>F-GV6 oder F-GV7 je Kontext R1+</w:t>
            </w:r>
          </w:p>
        </w:tc>
        <w:tc>
          <w:tcPr>
            <w:tcW w:type="dxa" w:w="1473"/>
            <w:vAlign w:val="top"/>
          </w:tcPr>
          <w:p>
            <w:pPr>
              <w:spacing w:after="0"/>
            </w:pPr>
            <w:r/>
            <w:r>
              <w:rPr>
                <w:rFonts w:ascii="Aptos" w:hAnsi="Aptos"/>
                <w:b w:val="0"/>
                <w:sz w:val="13"/>
              </w:rPr>
              <w:t>F-SB7, F-SB8, F-Q1 (WV/PV)</w:t>
            </w:r>
          </w:p>
        </w:tc>
        <w:tc>
          <w:tcPr>
            <w:tcW w:type="dxa" w:w="1473"/>
            <w:vAlign w:val="top"/>
          </w:tcPr>
          <w:p>
            <w:pPr>
              <w:spacing w:after="0"/>
            </w:pPr>
            <w:r/>
            <w:r>
              <w:rPr>
                <w:rFonts w:ascii="Aptos" w:hAnsi="Aptos"/>
                <w:b w:val="0"/>
                <w:sz w:val="13"/>
              </w:rPr>
              <w:t>Aktuelle lokale und bundesweite Informationen (SV)</w:t>
            </w:r>
          </w:p>
        </w:tc>
        <w:tc>
          <w:tcPr>
            <w:tcW w:type="dxa" w:w="1473"/>
            <w:vAlign w:val="top"/>
          </w:tcPr>
          <w:p>
            <w:pPr>
              <w:spacing w:after="0"/>
            </w:pPr>
            <w:r/>
            <w:r>
              <w:rPr>
                <w:rFonts w:ascii="Aptos" w:hAnsi="Aptos"/>
                <w:b w:val="0"/>
                <w:sz w:val="13"/>
              </w:rPr>
              <w:t>E3</w:t>
            </w:r>
          </w:p>
        </w:tc>
        <w:tc>
          <w:tcPr>
            <w:tcW w:type="dxa" w:w="1473"/>
            <w:vAlign w:val="top"/>
          </w:tcPr>
          <w:p>
            <w:pPr>
              <w:spacing w:after="0"/>
            </w:pPr>
            <w:r/>
            <w:r>
              <w:rPr>
                <w:rFonts w:ascii="Aptos" w:hAnsi="Aptos"/>
                <w:b w:val="0"/>
                <w:sz w:val="13"/>
              </w:rPr>
              <w:t>Nicht als isolierter Rechtsvortrag.</w:t>
            </w:r>
          </w:p>
        </w:tc>
      </w:tr>
      <w:tr>
        <w:trPr>
          <w:cantSplit/>
        </w:trPr>
        <w:tc>
          <w:tcPr>
            <w:tcW w:type="dxa" w:w="1473"/>
            <w:vAlign w:val="top"/>
          </w:tcPr>
          <w:p>
            <w:pPr>
              <w:spacing w:after="0"/>
            </w:pPr>
            <w:r/>
            <w:r>
              <w:rPr>
                <w:rFonts w:ascii="Aptos" w:hAnsi="Aptos"/>
                <w:b/>
                <w:sz w:val="13"/>
              </w:rPr>
              <w:t>F-Q3</w:t>
            </w:r>
          </w:p>
        </w:tc>
        <w:tc>
          <w:tcPr>
            <w:tcW w:type="dxa" w:w="1473"/>
            <w:vAlign w:val="top"/>
          </w:tcPr>
          <w:p>
            <w:pPr>
              <w:spacing w:after="0"/>
            </w:pPr>
            <w:r/>
            <w:r>
              <w:rPr>
                <w:rFonts w:ascii="Aptos" w:hAnsi="Aptos"/>
                <w:b w:val="0"/>
                <w:sz w:val="13"/>
              </w:rPr>
              <w:t>Rechtliche Grundorientierung</w:t>
            </w:r>
          </w:p>
        </w:tc>
        <w:tc>
          <w:tcPr>
            <w:tcW w:type="dxa" w:w="1473"/>
            <w:vAlign w:val="top"/>
          </w:tcPr>
          <w:p>
            <w:pPr>
              <w:spacing w:after="0"/>
            </w:pPr>
            <w:r/>
            <w:r>
              <w:rPr>
                <w:rFonts w:ascii="Aptos" w:hAnsi="Aptos"/>
                <w:b w:val="0"/>
                <w:sz w:val="13"/>
              </w:rPr>
              <w:t>–</w:t>
            </w:r>
          </w:p>
        </w:tc>
        <w:tc>
          <w:tcPr>
            <w:tcW w:type="dxa" w:w="1473"/>
            <w:vAlign w:val="top"/>
          </w:tcPr>
          <w:p>
            <w:pPr>
              <w:spacing w:after="0"/>
            </w:pPr>
            <w:r/>
            <w:r>
              <w:rPr>
                <w:rFonts w:ascii="Aptos" w:hAnsi="Aptos"/>
                <w:b w:val="0"/>
                <w:sz w:val="13"/>
              </w:rPr>
              <w:t>F-SV11, F-SB8, F-Q2 (WV)</w:t>
            </w:r>
          </w:p>
        </w:tc>
        <w:tc>
          <w:tcPr>
            <w:tcW w:type="dxa" w:w="1473"/>
            <w:vAlign w:val="top"/>
          </w:tcPr>
          <w:p>
            <w:pPr>
              <w:spacing w:after="0"/>
            </w:pPr>
            <w:r/>
            <w:r>
              <w:rPr>
                <w:rFonts w:ascii="Aptos" w:hAnsi="Aptos"/>
                <w:b w:val="0"/>
                <w:sz w:val="13"/>
              </w:rPr>
              <w:t>Aktuelle Quellen; keine Einzelfallberatung (SV)</w:t>
            </w:r>
          </w:p>
        </w:tc>
        <w:tc>
          <w:tcPr>
            <w:tcW w:type="dxa" w:w="1473"/>
            <w:vAlign w:val="top"/>
          </w:tcPr>
          <w:p>
            <w:pPr>
              <w:spacing w:after="0"/>
            </w:pPr>
            <w:r/>
            <w:r>
              <w:rPr>
                <w:rFonts w:ascii="Aptos" w:hAnsi="Aptos"/>
                <w:b w:val="0"/>
                <w:sz w:val="13"/>
              </w:rPr>
              <w:t>E2</w:t>
            </w:r>
          </w:p>
        </w:tc>
        <w:tc>
          <w:tcPr>
            <w:tcW w:type="dxa" w:w="1473"/>
            <w:vAlign w:val="top"/>
          </w:tcPr>
          <w:p>
            <w:pPr>
              <w:spacing w:after="0"/>
            </w:pPr>
            <w:r/>
            <w:r>
              <w:rPr>
                <w:rFonts w:ascii="Aptos" w:hAnsi="Aptos"/>
                <w:b w:val="0"/>
                <w:sz w:val="13"/>
              </w:rPr>
              <w:t>Kurz und handlungsbezogen, später wieder aufgreifen.</w:t>
            </w:r>
          </w:p>
        </w:tc>
      </w:tr>
      <w:tr>
        <w:trPr>
          <w:cantSplit/>
        </w:trPr>
        <w:tc>
          <w:tcPr>
            <w:tcW w:type="dxa" w:w="1473"/>
            <w:vAlign w:val="top"/>
          </w:tcPr>
          <w:p>
            <w:pPr>
              <w:spacing w:after="0"/>
            </w:pPr>
            <w:r/>
            <w:r>
              <w:rPr>
                <w:rFonts w:ascii="Aptos" w:hAnsi="Aptos"/>
                <w:b/>
                <w:sz w:val="13"/>
              </w:rPr>
              <w:t>F-Q4</w:t>
            </w:r>
          </w:p>
        </w:tc>
        <w:tc>
          <w:tcPr>
            <w:tcW w:type="dxa" w:w="1473"/>
            <w:vAlign w:val="top"/>
          </w:tcPr>
          <w:p>
            <w:pPr>
              <w:spacing w:after="0"/>
            </w:pPr>
            <w:r/>
            <w:r>
              <w:rPr>
                <w:rFonts w:ascii="Aptos" w:hAnsi="Aptos"/>
                <w:b w:val="0"/>
                <w:sz w:val="13"/>
              </w:rPr>
              <w:t>Persönlichen Handlungs- und Übungsplan erstellen</w:t>
            </w:r>
          </w:p>
        </w:tc>
        <w:tc>
          <w:tcPr>
            <w:tcW w:type="dxa" w:w="1473"/>
            <w:vAlign w:val="top"/>
          </w:tcPr>
          <w:p>
            <w:pPr>
              <w:spacing w:after="0"/>
            </w:pPr>
            <w:r/>
            <w:r>
              <w:rPr>
                <w:rFonts w:ascii="Aptos" w:hAnsi="Aptos"/>
                <w:b w:val="0"/>
                <w:sz w:val="13"/>
              </w:rPr>
              <w:t>Mehrere Kernkompetenzen mindestens R2/P1</w:t>
            </w:r>
          </w:p>
        </w:tc>
        <w:tc>
          <w:tcPr>
            <w:tcW w:type="dxa" w:w="1473"/>
            <w:vAlign w:val="top"/>
          </w:tcPr>
          <w:p>
            <w:pPr>
              <w:spacing w:after="0"/>
            </w:pPr>
            <w:r/>
            <w:r>
              <w:rPr>
                <w:rFonts w:ascii="Aptos" w:hAnsi="Aptos"/>
                <w:b w:val="0"/>
                <w:sz w:val="13"/>
              </w:rPr>
              <w:t>F-GV8, F-Q1, F-Q2 (PV)</w:t>
            </w:r>
          </w:p>
        </w:tc>
        <w:tc>
          <w:tcPr>
            <w:tcW w:type="dxa" w:w="1473"/>
            <w:vAlign w:val="top"/>
          </w:tcPr>
          <w:p>
            <w:pPr>
              <w:spacing w:after="0"/>
            </w:pPr>
            <w:r/>
            <w:r>
              <w:rPr>
                <w:rFonts w:ascii="Aptos" w:hAnsi="Aptos"/>
                <w:b w:val="0"/>
                <w:sz w:val="13"/>
              </w:rPr>
              <w:t>Realistische Selbstbewertung, keine Sicherheitsgarantie (SV)</w:t>
            </w:r>
          </w:p>
        </w:tc>
        <w:tc>
          <w:tcPr>
            <w:tcW w:type="dxa" w:w="1473"/>
            <w:vAlign w:val="top"/>
          </w:tcPr>
          <w:p>
            <w:pPr>
              <w:spacing w:after="0"/>
            </w:pPr>
            <w:r/>
            <w:r>
              <w:rPr>
                <w:rFonts w:ascii="Aptos" w:hAnsi="Aptos"/>
                <w:b w:val="0"/>
                <w:sz w:val="13"/>
              </w:rPr>
              <w:t>E5</w:t>
            </w:r>
          </w:p>
        </w:tc>
        <w:tc>
          <w:tcPr>
            <w:tcW w:type="dxa" w:w="1473"/>
            <w:vAlign w:val="top"/>
          </w:tcPr>
          <w:p>
            <w:pPr>
              <w:spacing w:after="0"/>
            </w:pPr>
            <w:r/>
            <w:r>
              <w:rPr>
                <w:rFonts w:ascii="Aptos" w:hAnsi="Aptos"/>
                <w:b w:val="0"/>
                <w:sz w:val="13"/>
              </w:rPr>
              <w:t>Beginnt als Sammelblatt, wird bis Kursende ergänzt.</w:t>
            </w:r>
          </w:p>
        </w:tc>
      </w:tr>
    </w:tbl>
    <w:p/>
    <w:p>
      <w:pPr>
        <w:pStyle w:val="Heading1"/>
      </w:pPr>
      <w:r>
        <w:t>6. Kompetenzcluster und Lernrouten</w:t>
      </w:r>
    </w:p>
    <w:p>
      <w:r>
        <w:t>Die 33 Fokuskompetenzen lassen sich in sechs Lernrouten bündeln. Diese Routen helfen, Einheiten zu bauen, ohne jede Kompetenz einzeln zu behandeln.</w:t>
      </w:r>
    </w:p>
    <w:tbl>
      <w:tblPr>
        <w:tblStyle w:val="TableGrid"/>
        <w:tblW w:type="auto" w:w="0"/>
        <w:jc w:val="center"/>
        <w:tblLook w:firstColumn="1" w:firstRow="1" w:lastColumn="0" w:lastRow="0" w:noHBand="0" w:noVBand="1" w:val="04A0"/>
      </w:tblPr>
      <w:tblGrid>
        <w:gridCol w:w="3437"/>
        <w:gridCol w:w="3437"/>
        <w:gridCol w:w="3437"/>
      </w:tblGrid>
      <w:tr>
        <w:trPr>
          <w:tblHeader w:val="true"/>
          <w:cantSplit/>
        </w:trPr>
        <w:tc>
          <w:tcPr>
            <w:tcW w:type="dxa" w:w="3437"/>
            <w:vAlign w:val="top"/>
            <w:shd w:fill="D9EAF7"/>
          </w:tcPr>
          <w:p>
            <w:pPr>
              <w:spacing w:after="0"/>
            </w:pPr>
            <w:r/>
            <w:r>
              <w:rPr>
                <w:rFonts w:ascii="Aptos" w:hAnsi="Aptos"/>
                <w:b/>
                <w:sz w:val="16"/>
              </w:rPr>
              <w:t>Lernroute</w:t>
            </w:r>
          </w:p>
        </w:tc>
        <w:tc>
          <w:tcPr>
            <w:tcW w:type="dxa" w:w="3437"/>
            <w:vAlign w:val="top"/>
            <w:shd w:fill="D9EAF7"/>
          </w:tcPr>
          <w:p>
            <w:pPr>
              <w:spacing w:after="0"/>
            </w:pPr>
            <w:r/>
            <w:r>
              <w:rPr>
                <w:rFonts w:ascii="Aptos" w:hAnsi="Aptos"/>
                <w:b/>
                <w:sz w:val="16"/>
              </w:rPr>
              <w:t>Abhängigkeitskette</w:t>
            </w:r>
          </w:p>
        </w:tc>
        <w:tc>
          <w:tcPr>
            <w:tcW w:type="dxa" w:w="3437"/>
            <w:vAlign w:val="top"/>
            <w:shd w:fill="D9EAF7"/>
          </w:tcPr>
          <w:p>
            <w:pPr>
              <w:spacing w:after="0"/>
            </w:pPr>
            <w:r/>
            <w:r>
              <w:rPr>
                <w:rFonts w:ascii="Aptos" w:hAnsi="Aptos"/>
                <w:b/>
                <w:sz w:val="16"/>
              </w:rPr>
              <w:t>Bedeutung</w:t>
            </w:r>
          </w:p>
        </w:tc>
      </w:tr>
      <w:tr>
        <w:trPr>
          <w:cantSplit/>
        </w:trPr>
        <w:tc>
          <w:tcPr>
            <w:tcW w:type="dxa" w:w="3437"/>
            <w:vAlign w:val="top"/>
          </w:tcPr>
          <w:p>
            <w:pPr>
              <w:spacing w:after="0"/>
            </w:pPr>
            <w:r/>
            <w:r>
              <w:rPr>
                <w:rFonts w:ascii="Aptos" w:hAnsi="Aptos"/>
                <w:b/>
                <w:sz w:val="16"/>
              </w:rPr>
              <w:t>Route A – Wahrnehmen und entscheiden</w:t>
            </w:r>
          </w:p>
        </w:tc>
        <w:tc>
          <w:tcPr>
            <w:tcW w:type="dxa" w:w="3437"/>
            <w:vAlign w:val="top"/>
          </w:tcPr>
          <w:p>
            <w:pPr>
              <w:spacing w:after="0"/>
            </w:pPr>
            <w:r/>
            <w:r>
              <w:rPr>
                <w:rFonts w:ascii="Aptos" w:hAnsi="Aptos"/>
                <w:b w:val="0"/>
                <w:sz w:val="16"/>
              </w:rPr>
              <w:t>F-GV1 → F-GV2 → F-GV3 → F-GV5</w:t>
            </w:r>
          </w:p>
        </w:tc>
        <w:tc>
          <w:tcPr>
            <w:tcW w:type="dxa" w:w="3437"/>
            <w:vAlign w:val="top"/>
          </w:tcPr>
          <w:p>
            <w:pPr>
              <w:spacing w:after="0"/>
            </w:pPr>
            <w:r/>
            <w:r>
              <w:rPr>
                <w:rFonts w:ascii="Aptos" w:hAnsi="Aptos"/>
                <w:b w:val="0"/>
                <w:sz w:val="16"/>
              </w:rPr>
              <w:t>Frühe Basisroute. Sie läuft durch den gesamten Kurs und wird in neuen Szenarien vertieft.</w:t>
            </w:r>
          </w:p>
        </w:tc>
      </w:tr>
      <w:tr>
        <w:trPr>
          <w:cantSplit/>
        </w:trPr>
        <w:tc>
          <w:tcPr>
            <w:tcW w:type="dxa" w:w="3437"/>
            <w:vAlign w:val="top"/>
          </w:tcPr>
          <w:p>
            <w:pPr>
              <w:spacing w:after="0"/>
            </w:pPr>
            <w:r/>
            <w:r>
              <w:rPr>
                <w:rFonts w:ascii="Aptos" w:hAnsi="Aptos"/>
                <w:b/>
                <w:sz w:val="16"/>
              </w:rPr>
              <w:t>Route B – Grenze, Wirkung und Ausstieg</w:t>
            </w:r>
          </w:p>
        </w:tc>
        <w:tc>
          <w:tcPr>
            <w:tcW w:type="dxa" w:w="3437"/>
            <w:vAlign w:val="top"/>
          </w:tcPr>
          <w:p>
            <w:pPr>
              <w:spacing w:after="0"/>
            </w:pPr>
            <w:r/>
            <w:r>
              <w:rPr>
                <w:rFonts w:ascii="Aptos" w:hAnsi="Aptos"/>
                <w:b w:val="0"/>
                <w:sz w:val="16"/>
              </w:rPr>
              <w:t>F-SB1 → F-SB2 → F-SB3 → F-SB6 → F-GV4</w:t>
            </w:r>
          </w:p>
        </w:tc>
        <w:tc>
          <w:tcPr>
            <w:tcW w:type="dxa" w:w="3437"/>
            <w:vAlign w:val="top"/>
          </w:tcPr>
          <w:p>
            <w:pPr>
              <w:spacing w:after="0"/>
            </w:pPr>
            <w:r/>
            <w:r>
              <w:rPr>
                <w:rFonts w:ascii="Aptos" w:hAnsi="Aptos"/>
                <w:b w:val="0"/>
                <w:sz w:val="16"/>
              </w:rPr>
              <w:t>Beginnt früh mit STOP und Bewegung; später mit Missachtung und Zielwechsel.</w:t>
            </w:r>
          </w:p>
        </w:tc>
      </w:tr>
      <w:tr>
        <w:trPr>
          <w:cantSplit/>
        </w:trPr>
        <w:tc>
          <w:tcPr>
            <w:tcW w:type="dxa" w:w="3437"/>
            <w:vAlign w:val="top"/>
          </w:tcPr>
          <w:p>
            <w:pPr>
              <w:spacing w:after="0"/>
            </w:pPr>
            <w:r/>
            <w:r>
              <w:rPr>
                <w:rFonts w:ascii="Aptos" w:hAnsi="Aptos"/>
                <w:b/>
                <w:sz w:val="16"/>
              </w:rPr>
              <w:t>Route C – Deeskalieren und begrenzen</w:t>
            </w:r>
          </w:p>
        </w:tc>
        <w:tc>
          <w:tcPr>
            <w:tcW w:type="dxa" w:w="3437"/>
            <w:vAlign w:val="top"/>
          </w:tcPr>
          <w:p>
            <w:pPr>
              <w:spacing w:after="0"/>
            </w:pPr>
            <w:r/>
            <w:r>
              <w:rPr>
                <w:rFonts w:ascii="Aptos" w:hAnsi="Aptos"/>
                <w:b w:val="0"/>
                <w:sz w:val="16"/>
              </w:rPr>
              <w:t>F-GV2 + F-GV5 → F-SB4 → F-SB5 → F-SB6</w:t>
            </w:r>
          </w:p>
        </w:tc>
        <w:tc>
          <w:tcPr>
            <w:tcW w:type="dxa" w:w="3437"/>
            <w:vAlign w:val="top"/>
          </w:tcPr>
          <w:p>
            <w:pPr>
              <w:spacing w:after="0"/>
            </w:pPr>
            <w:r/>
            <w:r>
              <w:rPr>
                <w:rFonts w:ascii="Aptos" w:hAnsi="Aptos"/>
                <w:b w:val="0"/>
                <w:sz w:val="16"/>
              </w:rPr>
              <w:t>Parallel zu Route B. Deeskalation ist eine Option, nicht die Vorstufe, die immer durchlaufen werden muss.</w:t>
            </w:r>
          </w:p>
        </w:tc>
      </w:tr>
      <w:tr>
        <w:trPr>
          <w:cantSplit/>
        </w:trPr>
        <w:tc>
          <w:tcPr>
            <w:tcW w:type="dxa" w:w="3437"/>
            <w:vAlign w:val="top"/>
          </w:tcPr>
          <w:p>
            <w:pPr>
              <w:spacing w:after="0"/>
            </w:pPr>
            <w:r/>
            <w:r>
              <w:rPr>
                <w:rFonts w:ascii="Aptos" w:hAnsi="Aptos"/>
                <w:b/>
                <w:sz w:val="16"/>
              </w:rPr>
              <w:t>Route D – Hilfe und Drittintervention</w:t>
            </w:r>
          </w:p>
        </w:tc>
        <w:tc>
          <w:tcPr>
            <w:tcW w:type="dxa" w:w="3437"/>
            <w:vAlign w:val="top"/>
          </w:tcPr>
          <w:p>
            <w:pPr>
              <w:spacing w:after="0"/>
            </w:pPr>
            <w:r/>
            <w:r>
              <w:rPr>
                <w:rFonts w:ascii="Aptos" w:hAnsi="Aptos"/>
                <w:b w:val="0"/>
                <w:sz w:val="16"/>
              </w:rPr>
              <w:t>F-SB7 → F-SB9 → F-SB8 → F-Q1/F-Q2</w:t>
            </w:r>
          </w:p>
        </w:tc>
        <w:tc>
          <w:tcPr>
            <w:tcW w:type="dxa" w:w="3437"/>
            <w:vAlign w:val="top"/>
          </w:tcPr>
          <w:p>
            <w:pPr>
              <w:spacing w:after="0"/>
            </w:pPr>
            <w:r/>
            <w:r>
              <w:rPr>
                <w:rFonts w:ascii="Aptos" w:hAnsi="Aptos"/>
                <w:b w:val="0"/>
                <w:sz w:val="16"/>
              </w:rPr>
              <w:t>Hilfeansprache kann früh beginnen; Drittintervention benötigt bereits Lageeinschätzung und Hilfegrundformen.</w:t>
            </w:r>
          </w:p>
        </w:tc>
      </w:tr>
      <w:tr>
        <w:trPr>
          <w:cantSplit/>
        </w:trPr>
        <w:tc>
          <w:tcPr>
            <w:tcW w:type="dxa" w:w="3437"/>
            <w:vAlign w:val="top"/>
          </w:tcPr>
          <w:p>
            <w:pPr>
              <w:spacing w:after="0"/>
            </w:pPr>
            <w:r/>
            <w:r>
              <w:rPr>
                <w:rFonts w:ascii="Aptos" w:hAnsi="Aptos"/>
                <w:b/>
                <w:sz w:val="16"/>
              </w:rPr>
              <w:t>Route E – Körperlicher Schutz und Flucht</w:t>
            </w:r>
          </w:p>
        </w:tc>
        <w:tc>
          <w:tcPr>
            <w:tcW w:type="dxa" w:w="3437"/>
            <w:vAlign w:val="top"/>
          </w:tcPr>
          <w:p>
            <w:pPr>
              <w:spacing w:after="0"/>
            </w:pPr>
            <w:r/>
            <w:r>
              <w:rPr>
                <w:rFonts w:ascii="Aptos" w:hAnsi="Aptos"/>
                <w:b w:val="0"/>
                <w:sz w:val="16"/>
              </w:rPr>
              <w:t>F-SV1 → F-SV3/F-SV4 → F-SV11 → F-SV5/F-SV6/F-SV8 → F-SV7/F-SV9/F-SV10 → F-SV12</w:t>
            </w:r>
          </w:p>
        </w:tc>
        <w:tc>
          <w:tcPr>
            <w:tcW w:type="dxa" w:w="3437"/>
            <w:vAlign w:val="top"/>
          </w:tcPr>
          <w:p>
            <w:pPr>
              <w:spacing w:after="0"/>
            </w:pPr>
            <w:r/>
            <w:r>
              <w:rPr>
                <w:rFonts w:ascii="Aptos" w:hAnsi="Aptos"/>
                <w:b w:val="0"/>
                <w:sz w:val="16"/>
              </w:rPr>
              <w:t>Nicht streng linear: Bodenarbeit kann parallel zu Wand/Nahdistanz beginnen. Vollständige Fluchtkette ist durchgehendes Prinzip.</w:t>
            </w:r>
          </w:p>
        </w:tc>
      </w:tr>
      <w:tr>
        <w:trPr>
          <w:cantSplit/>
        </w:trPr>
        <w:tc>
          <w:tcPr>
            <w:tcW w:type="dxa" w:w="3437"/>
            <w:vAlign w:val="top"/>
          </w:tcPr>
          <w:p>
            <w:pPr>
              <w:spacing w:after="0"/>
            </w:pPr>
            <w:r/>
            <w:r>
              <w:rPr>
                <w:rFonts w:ascii="Aptos" w:hAnsi="Aptos"/>
                <w:b/>
                <w:sz w:val="16"/>
              </w:rPr>
              <w:t>Route F – Kontext und Transfer</w:t>
            </w:r>
          </w:p>
        </w:tc>
        <w:tc>
          <w:tcPr>
            <w:tcW w:type="dxa" w:w="3437"/>
            <w:vAlign w:val="top"/>
          </w:tcPr>
          <w:p>
            <w:pPr>
              <w:spacing w:after="0"/>
            </w:pPr>
            <w:r/>
            <w:r>
              <w:rPr>
                <w:rFonts w:ascii="Aptos" w:hAnsi="Aptos"/>
                <w:b w:val="0"/>
                <w:sz w:val="16"/>
              </w:rPr>
              <w:t>F-GV6/F-GV7 → kontextbezogene Anwendung → F-Q2/F-Q3 → F-Q4</w:t>
            </w:r>
          </w:p>
        </w:tc>
        <w:tc>
          <w:tcPr>
            <w:tcW w:type="dxa" w:w="3437"/>
            <w:vAlign w:val="top"/>
          </w:tcPr>
          <w:p>
            <w:pPr>
              <w:spacing w:after="0"/>
            </w:pPr>
            <w:r/>
            <w:r>
              <w:rPr>
                <w:rFonts w:ascii="Aptos" w:hAnsi="Aptos"/>
                <w:b w:val="0"/>
                <w:sz w:val="16"/>
              </w:rPr>
              <w:t>Begriffliche Rahmung nur so weit wie nötig; anschließend praktische Anwendung und persönlicher Transfer.</w:t>
            </w:r>
          </w:p>
        </w:tc>
      </w:tr>
    </w:tbl>
    <w:p/>
    <w:p>
      <w:pPr>
        <w:pStyle w:val="Heading1"/>
      </w:pPr>
      <w:r>
        <w:t>7. Freigabegates für die Einheitenplanung</w:t>
      </w:r>
    </w:p>
    <w:tbl>
      <w:tblPr>
        <w:tblStyle w:val="TableGrid"/>
        <w:tblW w:type="auto" w:w="0"/>
        <w:jc w:val="center"/>
        <w:tblLook w:firstColumn="1" w:firstRow="1" w:lastColumn="0" w:lastRow="0" w:noHBand="0" w:noVBand="1" w:val="04A0"/>
      </w:tblPr>
      <w:tblGrid>
        <w:gridCol w:w="5156"/>
        <w:gridCol w:w="5156"/>
      </w:tblGrid>
      <w:tr>
        <w:trPr>
          <w:tblHeader w:val="true"/>
          <w:cantSplit/>
        </w:trPr>
        <w:tc>
          <w:tcPr>
            <w:tcW w:type="dxa" w:w="5156"/>
            <w:vAlign w:val="top"/>
            <w:shd w:fill="D9EAF7"/>
          </w:tcPr>
          <w:p>
            <w:pPr>
              <w:spacing w:after="0"/>
            </w:pPr>
            <w:r/>
            <w:r>
              <w:rPr>
                <w:rFonts w:ascii="Aptos" w:hAnsi="Aptos"/>
                <w:b/>
                <w:sz w:val="16"/>
              </w:rPr>
              <w:t>Gate</w:t>
            </w:r>
          </w:p>
        </w:tc>
        <w:tc>
          <w:tcPr>
            <w:tcW w:type="dxa" w:w="5156"/>
            <w:vAlign w:val="top"/>
            <w:shd w:fill="D9EAF7"/>
          </w:tcPr>
          <w:p>
            <w:pPr>
              <w:spacing w:after="0"/>
            </w:pPr>
            <w:r/>
            <w:r>
              <w:rPr>
                <w:rFonts w:ascii="Aptos" w:hAnsi="Aptos"/>
                <w:b/>
                <w:sz w:val="16"/>
              </w:rPr>
              <w:t>Prüffrage</w:t>
            </w:r>
          </w:p>
        </w:tc>
      </w:tr>
      <w:tr>
        <w:trPr>
          <w:cantSplit/>
        </w:trPr>
        <w:tc>
          <w:tcPr>
            <w:tcW w:type="dxa" w:w="5156"/>
            <w:vAlign w:val="top"/>
          </w:tcPr>
          <w:p>
            <w:pPr>
              <w:spacing w:after="0"/>
            </w:pPr>
            <w:r/>
            <w:r>
              <w:rPr>
                <w:rFonts w:ascii="Aptos" w:hAnsi="Aptos"/>
                <w:b/>
                <w:sz w:val="16"/>
              </w:rPr>
              <w:t>Gate 1 – Grundlagen vorhanden</w:t>
            </w:r>
          </w:p>
        </w:tc>
        <w:tc>
          <w:tcPr>
            <w:tcW w:type="dxa" w:w="5156"/>
            <w:vAlign w:val="top"/>
          </w:tcPr>
          <w:p>
            <w:pPr>
              <w:spacing w:after="0"/>
            </w:pPr>
            <w:r/>
            <w:r>
              <w:rPr>
                <w:rFonts w:ascii="Aptos" w:hAnsi="Aptos"/>
                <w:b w:val="0"/>
                <w:sz w:val="16"/>
              </w:rPr>
              <w:t>Sind alle harten Voraussetzungen mindestens auf dem geforderten Niveau eingeführt?</w:t>
            </w:r>
          </w:p>
        </w:tc>
      </w:tr>
      <w:tr>
        <w:trPr>
          <w:cantSplit/>
        </w:trPr>
        <w:tc>
          <w:tcPr>
            <w:tcW w:type="dxa" w:w="5156"/>
            <w:vAlign w:val="top"/>
          </w:tcPr>
          <w:p>
            <w:pPr>
              <w:spacing w:after="0"/>
            </w:pPr>
            <w:r/>
            <w:r>
              <w:rPr>
                <w:rFonts w:ascii="Aptos" w:hAnsi="Aptos"/>
                <w:b/>
                <w:sz w:val="16"/>
              </w:rPr>
              <w:t>Gate 2 – Anschluss gesichert</w:t>
            </w:r>
          </w:p>
        </w:tc>
        <w:tc>
          <w:tcPr>
            <w:tcW w:type="dxa" w:w="5156"/>
            <w:vAlign w:val="top"/>
          </w:tcPr>
          <w:p>
            <w:pPr>
              <w:spacing w:after="0"/>
            </w:pPr>
            <w:r/>
            <w:r>
              <w:rPr>
                <w:rFonts w:ascii="Aptos" w:hAnsi="Aptos"/>
                <w:b w:val="0"/>
                <w:sz w:val="16"/>
              </w:rPr>
              <w:t>Endet die geplante Handlung mit einer realistischen nächsten Option wie Distanz, Ausstieg, Hilfe oder Strategiewechsel?</w:t>
            </w:r>
          </w:p>
        </w:tc>
      </w:tr>
      <w:tr>
        <w:trPr>
          <w:cantSplit/>
        </w:trPr>
        <w:tc>
          <w:tcPr>
            <w:tcW w:type="dxa" w:w="5156"/>
            <w:vAlign w:val="top"/>
          </w:tcPr>
          <w:p>
            <w:pPr>
              <w:spacing w:after="0"/>
            </w:pPr>
            <w:r/>
            <w:r>
              <w:rPr>
                <w:rFonts w:ascii="Aptos" w:hAnsi="Aptos"/>
                <w:b/>
                <w:sz w:val="16"/>
              </w:rPr>
              <w:t>Gate 3 – Sicherheitsrahmen passend</w:t>
            </w:r>
          </w:p>
        </w:tc>
        <w:tc>
          <w:tcPr>
            <w:tcW w:type="dxa" w:w="5156"/>
            <w:vAlign w:val="top"/>
          </w:tcPr>
          <w:p>
            <w:pPr>
              <w:spacing w:after="0"/>
            </w:pPr>
            <w:r/>
            <w:r>
              <w:rPr>
                <w:rFonts w:ascii="Aptos" w:hAnsi="Aptos"/>
                <w:b w:val="0"/>
                <w:sz w:val="16"/>
              </w:rPr>
              <w:t>Sind Kontakt, Rollen, Belastung, Freiwilligkeit und Abbruchkriterien für diese Gefahrenstufe geklärt?</w:t>
            </w:r>
          </w:p>
        </w:tc>
      </w:tr>
      <w:tr>
        <w:trPr>
          <w:cantSplit/>
        </w:trPr>
        <w:tc>
          <w:tcPr>
            <w:tcW w:type="dxa" w:w="5156"/>
            <w:vAlign w:val="top"/>
          </w:tcPr>
          <w:p>
            <w:pPr>
              <w:spacing w:after="0"/>
            </w:pPr>
            <w:r/>
            <w:r>
              <w:rPr>
                <w:rFonts w:ascii="Aptos" w:hAnsi="Aptos"/>
                <w:b/>
                <w:sz w:val="16"/>
              </w:rPr>
              <w:t>Gate 4 – Neue Lernleistung sichtbar</w:t>
            </w:r>
          </w:p>
        </w:tc>
        <w:tc>
          <w:tcPr>
            <w:tcW w:type="dxa" w:w="5156"/>
            <w:vAlign w:val="top"/>
          </w:tcPr>
          <w:p>
            <w:pPr>
              <w:spacing w:after="0"/>
            </w:pPr>
            <w:r/>
            <w:r>
              <w:rPr>
                <w:rFonts w:ascii="Aptos" w:hAnsi="Aptos"/>
                <w:b w:val="0"/>
                <w:sz w:val="16"/>
              </w:rPr>
              <w:t>Erzeugt die Übung mehr als eine minimale Wiederholung? Gibt es eine neue Entscheidung, Lage, Rolle oder Verknüpfung?</w:t>
            </w:r>
          </w:p>
        </w:tc>
      </w:tr>
      <w:tr>
        <w:trPr>
          <w:cantSplit/>
        </w:trPr>
        <w:tc>
          <w:tcPr>
            <w:tcW w:type="dxa" w:w="5156"/>
            <w:vAlign w:val="top"/>
          </w:tcPr>
          <w:p>
            <w:pPr>
              <w:spacing w:after="0"/>
            </w:pPr>
            <w:r/>
            <w:r>
              <w:rPr>
                <w:rFonts w:ascii="Aptos" w:hAnsi="Aptos"/>
                <w:b/>
                <w:sz w:val="16"/>
              </w:rPr>
              <w:t>Gate 5 – Belastung begrenzt</w:t>
            </w:r>
          </w:p>
        </w:tc>
        <w:tc>
          <w:tcPr>
            <w:tcW w:type="dxa" w:w="5156"/>
            <w:vAlign w:val="top"/>
          </w:tcPr>
          <w:p>
            <w:pPr>
              <w:spacing w:after="0"/>
            </w:pPr>
            <w:r/>
            <w:r>
              <w:rPr>
                <w:rFonts w:ascii="Aptos" w:hAnsi="Aptos"/>
                <w:b w:val="0"/>
                <w:sz w:val="16"/>
              </w:rPr>
              <w:t>Werden nicht mehrere elementare neue Kompetenzen gleichzeitig verlangt?</w:t>
            </w:r>
          </w:p>
        </w:tc>
      </w:tr>
      <w:tr>
        <w:trPr>
          <w:cantSplit/>
        </w:trPr>
        <w:tc>
          <w:tcPr>
            <w:tcW w:type="dxa" w:w="5156"/>
            <w:vAlign w:val="top"/>
          </w:tcPr>
          <w:p>
            <w:pPr>
              <w:spacing w:after="0"/>
            </w:pPr>
            <w:r/>
            <w:r>
              <w:rPr>
                <w:rFonts w:ascii="Aptos" w:hAnsi="Aptos"/>
                <w:b/>
                <w:sz w:val="16"/>
              </w:rPr>
              <w:t>Gate 6 – Transfer möglich</w:t>
            </w:r>
          </w:p>
        </w:tc>
        <w:tc>
          <w:tcPr>
            <w:tcW w:type="dxa" w:w="5156"/>
            <w:vAlign w:val="top"/>
          </w:tcPr>
          <w:p>
            <w:pPr>
              <w:spacing w:after="0"/>
            </w:pPr>
            <w:r/>
            <w:r>
              <w:rPr>
                <w:rFonts w:ascii="Aptos" w:hAnsi="Aptos"/>
                <w:b w:val="0"/>
                <w:sz w:val="16"/>
              </w:rPr>
              <w:t>Kann die Kompetenz später in einer anderen Übung oder einem anderen Kontext wieder aufgegriffen werden?</w:t>
            </w:r>
          </w:p>
        </w:tc>
      </w:tr>
    </w:tbl>
    <w:p/>
    <w:p>
      <w:pPr>
        <w:pStyle w:val="Heading1"/>
      </w:pPr>
      <w:r>
        <w:t>8. Verfahren zur Erstellung der 10‑Einheiten‑Matrix</w:t>
      </w:r>
    </w:p>
    <w:p>
      <w:pPr>
        <w:pStyle w:val="ListNumber"/>
      </w:pPr>
      <w:r>
        <w:rPr>
          <w:b/>
        </w:rPr>
        <w:t xml:space="preserve">1. Zielstände rückwärts lesen: </w:t>
      </w:r>
      <w:r>
        <w:t>Für jede Kernkompetenz vom Kursziel zurückgehen und die notwendigen Zwischenstufen bestimmen.</w:t>
      </w:r>
    </w:p>
    <w:p>
      <w:pPr>
        <w:pStyle w:val="ListNumber"/>
      </w:pPr>
      <w:r>
        <w:rPr>
          <w:b/>
        </w:rPr>
        <w:t xml:space="preserve">2. Harte Voraussetzungen zuerst setzen: </w:t>
      </w:r>
      <w:r>
        <w:t>Kompetenzen mit vielen Folgeabhängigkeiten früh platzieren: F-GV3, F-GV4, F-SB1, F-SB2, F-SB7, F-SV1 und F-SV11.</w:t>
      </w:r>
    </w:p>
    <w:p>
      <w:pPr>
        <w:pStyle w:val="ListNumber"/>
      </w:pPr>
      <w:r>
        <w:rPr>
          <w:b/>
        </w:rPr>
        <w:t xml:space="preserve">3. Lernrouten parallel verteilen: </w:t>
      </w:r>
      <w:r>
        <w:t>Nicht eine Route vollständig abschließen, sondern zwei bis drei Routen je Einheit sinnvoll verbinden.</w:t>
      </w:r>
    </w:p>
    <w:p>
      <w:pPr>
        <w:pStyle w:val="ListNumber"/>
      </w:pPr>
      <w:r>
        <w:rPr>
          <w:b/>
        </w:rPr>
        <w:t xml:space="preserve">4. Neue Hauptziele begrenzen: </w:t>
      </w:r>
      <w:r>
        <w:t>Pro Einheit höchstens drei deutlich neue oder vertiefte Kernkompetenzen; weitere bekannte Kompetenzen dürfen mitlaufen.</w:t>
      </w:r>
    </w:p>
    <w:p>
      <w:pPr>
        <w:pStyle w:val="ListNumber"/>
      </w:pPr>
      <w:r>
        <w:rPr>
          <w:b/>
        </w:rPr>
        <w:t xml:space="preserve">5. Sicherheits- und Kontextbrücken einbauen: </w:t>
      </w:r>
      <w:r>
        <w:t>Vor sexualisierten, häuslichen oder intensiven körperlichen Übungen die nötige Einordnung und Sicherheitsfreigabe platzieren.</w:t>
      </w:r>
    </w:p>
    <w:p>
      <w:pPr>
        <w:pStyle w:val="ListNumber"/>
      </w:pPr>
      <w:r>
        <w:rPr>
          <w:b/>
        </w:rPr>
        <w:t xml:space="preserve">6. Wiederaufnahmen als Transfer planen: </w:t>
      </w:r>
      <w:r>
        <w:t>Bekannte Fähigkeiten möglichst in neuen Situationen verwenden; identische Grundübungen nur bei motorischem Festigungsbedarf wiederholen.</w:t>
      </w:r>
    </w:p>
    <w:p>
      <w:pPr>
        <w:pStyle w:val="ListNumber"/>
      </w:pPr>
      <w:r>
        <w:rPr>
          <w:b/>
        </w:rPr>
        <w:t xml:space="preserve">7. Matrix auf Lücken und Überlastung prüfen: </w:t>
      </w:r>
      <w:r>
        <w:t>Jede Kernkompetenz braucht Einführung, Festigung oder Anwendung und mindestens einen sinnvollen Anschluss.</w:t>
      </w:r>
    </w:p>
    <w:p>
      <w:pPr>
        <w:pStyle w:val="Heading1"/>
      </w:pPr>
      <w:r>
        <w:t>9. Matrix-Vorlage für den nächsten Schritt</w:t>
      </w:r>
    </w:p>
    <w:p>
      <w:r>
        <w:t>Die spätere 10‑Einheiten‑Matrix sollte pro Zelle nicht nur eine Reifegradangabe, sondern eine Lernfunktion enthalten.</w:t>
      </w:r>
    </w:p>
    <w:tbl>
      <w:tblPr>
        <w:tblStyle w:val="TableGrid"/>
        <w:tblW w:type="auto" w:w="0"/>
        <w:jc w:val="center"/>
        <w:tblLook w:firstColumn="1" w:firstRow="1" w:lastColumn="0" w:lastRow="0" w:noHBand="0" w:noVBand="1" w:val="04A0"/>
      </w:tblPr>
      <w:tblGrid>
        <w:gridCol w:w="793"/>
        <w:gridCol w:w="793"/>
        <w:gridCol w:w="793"/>
        <w:gridCol w:w="793"/>
        <w:gridCol w:w="793"/>
        <w:gridCol w:w="793"/>
        <w:gridCol w:w="793"/>
        <w:gridCol w:w="793"/>
        <w:gridCol w:w="793"/>
        <w:gridCol w:w="793"/>
        <w:gridCol w:w="793"/>
        <w:gridCol w:w="793"/>
        <w:gridCol w:w="793"/>
      </w:tblGrid>
      <w:tr>
        <w:trPr>
          <w:tblHeader w:val="true"/>
          <w:cantSplit/>
        </w:trPr>
        <w:tc>
          <w:tcPr>
            <w:tcW w:type="dxa" w:w="793"/>
            <w:vAlign w:val="top"/>
            <w:shd w:fill="D9EAF7"/>
          </w:tcPr>
          <w:p>
            <w:pPr>
              <w:spacing w:after="0"/>
            </w:pPr>
            <w:r/>
            <w:r>
              <w:rPr>
                <w:rFonts w:ascii="Aptos" w:hAnsi="Aptos"/>
                <w:b/>
                <w:sz w:val="16"/>
              </w:rPr>
              <w:t>Fokuskompetenz</w:t>
            </w:r>
          </w:p>
        </w:tc>
        <w:tc>
          <w:tcPr>
            <w:tcW w:type="dxa" w:w="793"/>
            <w:vAlign w:val="top"/>
            <w:shd w:fill="D9EAF7"/>
          </w:tcPr>
          <w:p>
            <w:pPr>
              <w:spacing w:after="0"/>
            </w:pPr>
            <w:r/>
            <w:r>
              <w:rPr>
                <w:rFonts w:ascii="Aptos" w:hAnsi="Aptos"/>
                <w:b/>
                <w:sz w:val="16"/>
              </w:rPr>
              <w:t>Zielstand</w:t>
            </w:r>
          </w:p>
        </w:tc>
        <w:tc>
          <w:tcPr>
            <w:tcW w:type="dxa" w:w="793"/>
            <w:vAlign w:val="top"/>
            <w:shd w:fill="D9EAF7"/>
          </w:tcPr>
          <w:p>
            <w:pPr>
              <w:spacing w:after="0"/>
            </w:pPr>
            <w:r/>
            <w:r>
              <w:rPr>
                <w:rFonts w:ascii="Aptos" w:hAnsi="Aptos"/>
                <w:b/>
                <w:sz w:val="16"/>
              </w:rPr>
              <w:t>Voraussetzungen</w:t>
            </w:r>
          </w:p>
        </w:tc>
        <w:tc>
          <w:tcPr>
            <w:tcW w:type="dxa" w:w="793"/>
            <w:vAlign w:val="top"/>
            <w:shd w:fill="D9EAF7"/>
          </w:tcPr>
          <w:p>
            <w:pPr>
              <w:spacing w:after="0"/>
            </w:pPr>
            <w:r/>
            <w:r>
              <w:rPr>
                <w:rFonts w:ascii="Aptos" w:hAnsi="Aptos"/>
                <w:b/>
                <w:sz w:val="16"/>
              </w:rPr>
              <w:t>E1</w:t>
            </w:r>
          </w:p>
        </w:tc>
        <w:tc>
          <w:tcPr>
            <w:tcW w:type="dxa" w:w="793"/>
            <w:vAlign w:val="top"/>
            <w:shd w:fill="D9EAF7"/>
          </w:tcPr>
          <w:p>
            <w:pPr>
              <w:spacing w:after="0"/>
            </w:pPr>
            <w:r/>
            <w:r>
              <w:rPr>
                <w:rFonts w:ascii="Aptos" w:hAnsi="Aptos"/>
                <w:b/>
                <w:sz w:val="16"/>
              </w:rPr>
              <w:t>E2</w:t>
            </w:r>
          </w:p>
        </w:tc>
        <w:tc>
          <w:tcPr>
            <w:tcW w:type="dxa" w:w="793"/>
            <w:vAlign w:val="top"/>
            <w:shd w:fill="D9EAF7"/>
          </w:tcPr>
          <w:p>
            <w:pPr>
              <w:spacing w:after="0"/>
            </w:pPr>
            <w:r/>
            <w:r>
              <w:rPr>
                <w:rFonts w:ascii="Aptos" w:hAnsi="Aptos"/>
                <w:b/>
                <w:sz w:val="16"/>
              </w:rPr>
              <w:t>E3</w:t>
            </w:r>
          </w:p>
        </w:tc>
        <w:tc>
          <w:tcPr>
            <w:tcW w:type="dxa" w:w="793"/>
            <w:vAlign w:val="top"/>
            <w:shd w:fill="D9EAF7"/>
          </w:tcPr>
          <w:p>
            <w:pPr>
              <w:spacing w:after="0"/>
            </w:pPr>
            <w:r/>
            <w:r>
              <w:rPr>
                <w:rFonts w:ascii="Aptos" w:hAnsi="Aptos"/>
                <w:b/>
                <w:sz w:val="16"/>
              </w:rPr>
              <w:t>E4</w:t>
            </w:r>
          </w:p>
        </w:tc>
        <w:tc>
          <w:tcPr>
            <w:tcW w:type="dxa" w:w="793"/>
            <w:vAlign w:val="top"/>
            <w:shd w:fill="D9EAF7"/>
          </w:tcPr>
          <w:p>
            <w:pPr>
              <w:spacing w:after="0"/>
            </w:pPr>
            <w:r/>
            <w:r>
              <w:rPr>
                <w:rFonts w:ascii="Aptos" w:hAnsi="Aptos"/>
                <w:b/>
                <w:sz w:val="16"/>
              </w:rPr>
              <w:t>E5</w:t>
            </w:r>
          </w:p>
        </w:tc>
        <w:tc>
          <w:tcPr>
            <w:tcW w:type="dxa" w:w="793"/>
            <w:vAlign w:val="top"/>
            <w:shd w:fill="D9EAF7"/>
          </w:tcPr>
          <w:p>
            <w:pPr>
              <w:spacing w:after="0"/>
            </w:pPr>
            <w:r/>
            <w:r>
              <w:rPr>
                <w:rFonts w:ascii="Aptos" w:hAnsi="Aptos"/>
                <w:b/>
                <w:sz w:val="16"/>
              </w:rPr>
              <w:t>E6</w:t>
            </w:r>
          </w:p>
        </w:tc>
        <w:tc>
          <w:tcPr>
            <w:tcW w:type="dxa" w:w="793"/>
            <w:vAlign w:val="top"/>
            <w:shd w:fill="D9EAF7"/>
          </w:tcPr>
          <w:p>
            <w:pPr>
              <w:spacing w:after="0"/>
            </w:pPr>
            <w:r/>
            <w:r>
              <w:rPr>
                <w:rFonts w:ascii="Aptos" w:hAnsi="Aptos"/>
                <w:b/>
                <w:sz w:val="16"/>
              </w:rPr>
              <w:t>E7</w:t>
            </w:r>
          </w:p>
        </w:tc>
        <w:tc>
          <w:tcPr>
            <w:tcW w:type="dxa" w:w="793"/>
            <w:vAlign w:val="top"/>
            <w:shd w:fill="D9EAF7"/>
          </w:tcPr>
          <w:p>
            <w:pPr>
              <w:spacing w:after="0"/>
            </w:pPr>
            <w:r/>
            <w:r>
              <w:rPr>
                <w:rFonts w:ascii="Aptos" w:hAnsi="Aptos"/>
                <w:b/>
                <w:sz w:val="16"/>
              </w:rPr>
              <w:t>E8</w:t>
            </w:r>
          </w:p>
        </w:tc>
        <w:tc>
          <w:tcPr>
            <w:tcW w:type="dxa" w:w="793"/>
            <w:vAlign w:val="top"/>
            <w:shd w:fill="D9EAF7"/>
          </w:tcPr>
          <w:p>
            <w:pPr>
              <w:spacing w:after="0"/>
            </w:pPr>
            <w:r/>
            <w:r>
              <w:rPr>
                <w:rFonts w:ascii="Aptos" w:hAnsi="Aptos"/>
                <w:b/>
                <w:sz w:val="16"/>
              </w:rPr>
              <w:t>E9</w:t>
            </w:r>
          </w:p>
        </w:tc>
        <w:tc>
          <w:tcPr>
            <w:tcW w:type="dxa" w:w="793"/>
            <w:vAlign w:val="top"/>
            <w:shd w:fill="D9EAF7"/>
          </w:tcPr>
          <w:p>
            <w:pPr>
              <w:spacing w:after="0"/>
            </w:pPr>
            <w:r/>
            <w:r>
              <w:rPr>
                <w:rFonts w:ascii="Aptos" w:hAnsi="Aptos"/>
                <w:b/>
                <w:sz w:val="16"/>
              </w:rPr>
              <w:t>E10</w:t>
            </w:r>
          </w:p>
        </w:tc>
      </w:tr>
      <w:tr>
        <w:trPr>
          <w:cantSplit/>
        </w:trPr>
        <w:tc>
          <w:tcPr>
            <w:tcW w:type="dxa" w:w="793"/>
            <w:vAlign w:val="top"/>
          </w:tcPr>
          <w:p>
            <w:pPr>
              <w:spacing w:after="0"/>
            </w:pPr>
            <w:r/>
            <w:r>
              <w:rPr>
                <w:rFonts w:ascii="Aptos" w:hAnsi="Aptos"/>
                <w:b/>
                <w:sz w:val="13"/>
              </w:rPr>
              <w:t>Beispiel: F-SB2 STOP und Grenzsätze</w:t>
            </w:r>
          </w:p>
        </w:tc>
        <w:tc>
          <w:tcPr>
            <w:tcW w:type="dxa" w:w="793"/>
            <w:vAlign w:val="top"/>
          </w:tcPr>
          <w:p>
            <w:pPr>
              <w:spacing w:after="0"/>
            </w:pPr>
            <w:r/>
            <w:r>
              <w:rPr>
                <w:rFonts w:ascii="Aptos" w:hAnsi="Aptos"/>
                <w:b w:val="0"/>
                <w:sz w:val="13"/>
              </w:rPr>
              <w:t>R4</w:t>
            </w:r>
          </w:p>
        </w:tc>
        <w:tc>
          <w:tcPr>
            <w:tcW w:type="dxa" w:w="793"/>
            <w:vAlign w:val="top"/>
          </w:tcPr>
          <w:p>
            <w:pPr>
              <w:spacing w:after="0"/>
            </w:pPr>
            <w:r/>
            <w:r>
              <w:rPr>
                <w:rFonts w:ascii="Aptos" w:hAnsi="Aptos"/>
                <w:b w:val="0"/>
                <w:sz w:val="13"/>
              </w:rPr>
              <w:t>F-SB1 R1+</w:t>
            </w:r>
          </w:p>
        </w:tc>
        <w:tc>
          <w:tcPr>
            <w:tcW w:type="dxa" w:w="793"/>
            <w:vAlign w:val="top"/>
          </w:tcPr>
          <w:p>
            <w:pPr>
              <w:spacing w:after="0"/>
            </w:pPr>
            <w:r/>
            <w:r>
              <w:rPr>
                <w:rFonts w:ascii="Aptos" w:hAnsi="Aptos"/>
                <w:b w:val="0"/>
                <w:sz w:val="13"/>
              </w:rPr>
              <w:t>R2 Grundform</w:t>
            </w:r>
          </w:p>
        </w:tc>
        <w:tc>
          <w:tcPr>
            <w:tcW w:type="dxa" w:w="793"/>
            <w:vAlign w:val="top"/>
          </w:tcPr>
          <w:p>
            <w:pPr>
              <w:spacing w:after="0"/>
            </w:pPr>
            <w:r/>
            <w:r>
              <w:rPr>
                <w:rFonts w:ascii="Aptos" w:hAnsi="Aptos"/>
                <w:b w:val="0"/>
                <w:sz w:val="13"/>
              </w:rPr>
              <w:t>Anwendung</w:t>
            </w:r>
          </w:p>
        </w:tc>
        <w:tc>
          <w:tcPr>
            <w:tcW w:type="dxa" w:w="793"/>
            <w:vAlign w:val="top"/>
          </w:tcPr>
          <w:p>
            <w:pPr>
              <w:spacing w:after="0"/>
            </w:pPr>
            <w:r/>
            <w:r>
              <w:rPr>
                <w:rFonts w:ascii="Aptos" w:hAnsi="Aptos"/>
                <w:b w:val="0"/>
                <w:sz w:val="13"/>
              </w:rPr>
              <w:t>R3 Missachtung</w:t>
            </w:r>
          </w:p>
        </w:tc>
        <w:tc>
          <w:tcPr>
            <w:tcW w:type="dxa" w:w="793"/>
            <w:vAlign w:val="top"/>
          </w:tcPr>
          <w:p>
            <w:pPr>
              <w:spacing w:after="0"/>
            </w:pPr>
            <w:r/>
            <w:r>
              <w:rPr>
                <w:rFonts w:ascii="Aptos" w:hAnsi="Aptos"/>
                <w:b w:val="0"/>
                <w:sz w:val="13"/>
              </w:rPr>
            </w:r>
          </w:p>
        </w:tc>
        <w:tc>
          <w:tcPr>
            <w:tcW w:type="dxa" w:w="793"/>
            <w:vAlign w:val="top"/>
          </w:tcPr>
          <w:p>
            <w:pPr>
              <w:spacing w:after="0"/>
            </w:pPr>
            <w:r/>
            <w:r>
              <w:rPr>
                <w:rFonts w:ascii="Aptos" w:hAnsi="Aptos"/>
                <w:b w:val="0"/>
                <w:sz w:val="13"/>
              </w:rPr>
            </w:r>
          </w:p>
        </w:tc>
        <w:tc>
          <w:tcPr>
            <w:tcW w:type="dxa" w:w="793"/>
            <w:vAlign w:val="top"/>
          </w:tcPr>
          <w:p>
            <w:pPr>
              <w:spacing w:after="0"/>
            </w:pPr>
            <w:r/>
            <w:r>
              <w:rPr>
                <w:rFonts w:ascii="Aptos" w:hAnsi="Aptos"/>
                <w:b w:val="0"/>
                <w:sz w:val="13"/>
              </w:rPr>
            </w:r>
          </w:p>
        </w:tc>
        <w:tc>
          <w:tcPr>
            <w:tcW w:type="dxa" w:w="793"/>
            <w:vAlign w:val="top"/>
          </w:tcPr>
          <w:p>
            <w:pPr>
              <w:spacing w:after="0"/>
            </w:pPr>
            <w:r/>
            <w:r>
              <w:rPr>
                <w:rFonts w:ascii="Aptos" w:hAnsi="Aptos"/>
                <w:b w:val="0"/>
                <w:sz w:val="13"/>
              </w:rPr>
            </w:r>
          </w:p>
        </w:tc>
        <w:tc>
          <w:tcPr>
            <w:tcW w:type="dxa" w:w="793"/>
            <w:vAlign w:val="top"/>
          </w:tcPr>
          <w:p>
            <w:pPr>
              <w:spacing w:after="0"/>
            </w:pPr>
            <w:r/>
            <w:r>
              <w:rPr>
                <w:rFonts w:ascii="Aptos" w:hAnsi="Aptos"/>
                <w:b w:val="0"/>
                <w:sz w:val="13"/>
              </w:rPr>
              <w:t>R4 Auswahl</w:t>
            </w:r>
          </w:p>
        </w:tc>
        <w:tc>
          <w:tcPr>
            <w:tcW w:type="dxa" w:w="793"/>
            <w:vAlign w:val="top"/>
          </w:tcPr>
          <w:p>
            <w:pPr>
              <w:spacing w:after="0"/>
            </w:pPr>
            <w:r/>
            <w:r>
              <w:rPr>
                <w:rFonts w:ascii="Aptos" w:hAnsi="Aptos"/>
                <w:b w:val="0"/>
                <w:sz w:val="13"/>
              </w:rPr>
              <w:t>Integration</w:t>
            </w:r>
          </w:p>
        </w:tc>
        <w:tc>
          <w:tcPr>
            <w:tcW w:type="dxa" w:w="793"/>
            <w:vAlign w:val="top"/>
          </w:tcPr>
          <w:p>
            <w:pPr>
              <w:spacing w:after="0"/>
            </w:pPr>
            <w:r/>
            <w:r>
              <w:rPr>
                <w:rFonts w:ascii="Aptos" w:hAnsi="Aptos"/>
                <w:b w:val="0"/>
                <w:sz w:val="13"/>
              </w:rPr>
              <w:t>Transfer</w:t>
            </w:r>
          </w:p>
        </w:tc>
      </w:tr>
      <w:tr>
        <w:trPr>
          <w:cantSplit/>
        </w:trPr>
        <w:tc>
          <w:tcPr>
            <w:tcW w:type="dxa" w:w="793"/>
            <w:vAlign w:val="top"/>
          </w:tcPr>
          <w:p>
            <w:pPr>
              <w:spacing w:after="0"/>
            </w:pPr>
            <w:r/>
            <w:r>
              <w:rPr>
                <w:rFonts w:ascii="Aptos" w:hAnsi="Aptos"/>
                <w:b/>
                <w:sz w:val="13"/>
              </w:rPr>
              <w:t>Beispiel: F-SV4 Hand-/Armgriffe</w:t>
            </w:r>
          </w:p>
        </w:tc>
        <w:tc>
          <w:tcPr>
            <w:tcW w:type="dxa" w:w="793"/>
            <w:vAlign w:val="top"/>
          </w:tcPr>
          <w:p>
            <w:pPr>
              <w:spacing w:after="0"/>
            </w:pPr>
            <w:r/>
            <w:r>
              <w:rPr>
                <w:rFonts w:ascii="Aptos" w:hAnsi="Aptos"/>
                <w:b w:val="0"/>
                <w:sz w:val="13"/>
              </w:rPr>
              <w:t>G3/P3–P4</w:t>
            </w:r>
          </w:p>
        </w:tc>
        <w:tc>
          <w:tcPr>
            <w:tcW w:type="dxa" w:w="793"/>
            <w:vAlign w:val="top"/>
          </w:tcPr>
          <w:p>
            <w:pPr>
              <w:spacing w:after="0"/>
            </w:pPr>
            <w:r/>
            <w:r>
              <w:rPr>
                <w:rFonts w:ascii="Aptos" w:hAnsi="Aptos"/>
                <w:b w:val="0"/>
                <w:sz w:val="13"/>
              </w:rPr>
              <w:t>F-SV1 P1+</w:t>
            </w:r>
          </w:p>
        </w:tc>
        <w:tc>
          <w:tcPr>
            <w:tcW w:type="dxa" w:w="793"/>
            <w:vAlign w:val="top"/>
          </w:tcPr>
          <w:p>
            <w:pPr>
              <w:spacing w:after="0"/>
            </w:pPr>
            <w:r/>
            <w:r>
              <w:rPr>
                <w:rFonts w:ascii="Aptos" w:hAnsi="Aptos"/>
                <w:b w:val="0"/>
                <w:sz w:val="13"/>
              </w:rPr>
              <w:t>P1 Grundform</w:t>
            </w:r>
          </w:p>
        </w:tc>
        <w:tc>
          <w:tcPr>
            <w:tcW w:type="dxa" w:w="793"/>
            <w:vAlign w:val="top"/>
          </w:tcPr>
          <w:p>
            <w:pPr>
              <w:spacing w:after="0"/>
            </w:pPr>
            <w:r/>
            <w:r>
              <w:rPr>
                <w:rFonts w:ascii="Aptos" w:hAnsi="Aptos"/>
                <w:b w:val="0"/>
                <w:sz w:val="13"/>
              </w:rPr>
            </w:r>
          </w:p>
        </w:tc>
        <w:tc>
          <w:tcPr>
            <w:tcW w:type="dxa" w:w="793"/>
            <w:vAlign w:val="top"/>
          </w:tcPr>
          <w:p>
            <w:pPr>
              <w:spacing w:after="0"/>
            </w:pPr>
            <w:r/>
            <w:r>
              <w:rPr>
                <w:rFonts w:ascii="Aptos" w:hAnsi="Aptos"/>
                <w:b w:val="0"/>
                <w:sz w:val="13"/>
              </w:rPr>
              <w:t>Anwendung</w:t>
            </w:r>
          </w:p>
        </w:tc>
        <w:tc>
          <w:tcPr>
            <w:tcW w:type="dxa" w:w="793"/>
            <w:vAlign w:val="top"/>
          </w:tcPr>
          <w:p>
            <w:pPr>
              <w:spacing w:after="0"/>
            </w:pPr>
            <w:r/>
            <w:r>
              <w:rPr>
                <w:rFonts w:ascii="Aptos" w:hAnsi="Aptos"/>
                <w:b w:val="0"/>
                <w:sz w:val="13"/>
              </w:rPr>
              <w:t>P2 Varianten</w:t>
            </w:r>
          </w:p>
        </w:tc>
        <w:tc>
          <w:tcPr>
            <w:tcW w:type="dxa" w:w="793"/>
            <w:vAlign w:val="top"/>
          </w:tcPr>
          <w:p>
            <w:pPr>
              <w:spacing w:after="0"/>
            </w:pPr>
            <w:r/>
            <w:r>
              <w:rPr>
                <w:rFonts w:ascii="Aptos" w:hAnsi="Aptos"/>
                <w:b w:val="0"/>
                <w:sz w:val="13"/>
              </w:rPr>
              <w:t>P3 Kette</w:t>
            </w:r>
          </w:p>
        </w:tc>
        <w:tc>
          <w:tcPr>
            <w:tcW w:type="dxa" w:w="793"/>
            <w:vAlign w:val="top"/>
          </w:tcPr>
          <w:p>
            <w:pPr>
              <w:spacing w:after="0"/>
            </w:pPr>
            <w:r/>
            <w:r>
              <w:rPr>
                <w:rFonts w:ascii="Aptos" w:hAnsi="Aptos"/>
                <w:b w:val="0"/>
                <w:sz w:val="13"/>
              </w:rPr>
            </w:r>
          </w:p>
        </w:tc>
        <w:tc>
          <w:tcPr>
            <w:tcW w:type="dxa" w:w="793"/>
            <w:vAlign w:val="top"/>
          </w:tcPr>
          <w:p>
            <w:pPr>
              <w:spacing w:after="0"/>
            </w:pPr>
            <w:r/>
            <w:r>
              <w:rPr>
                <w:rFonts w:ascii="Aptos" w:hAnsi="Aptos"/>
                <w:b w:val="0"/>
                <w:sz w:val="13"/>
              </w:rPr>
            </w:r>
          </w:p>
        </w:tc>
        <w:tc>
          <w:tcPr>
            <w:tcW w:type="dxa" w:w="793"/>
            <w:vAlign w:val="top"/>
          </w:tcPr>
          <w:p>
            <w:pPr>
              <w:spacing w:after="0"/>
            </w:pPr>
            <w:r/>
            <w:r>
              <w:rPr>
                <w:rFonts w:ascii="Aptos" w:hAnsi="Aptos"/>
                <w:b w:val="0"/>
                <w:sz w:val="13"/>
              </w:rPr>
              <w:t>P4 Auswahl</w:t>
            </w:r>
          </w:p>
        </w:tc>
        <w:tc>
          <w:tcPr>
            <w:tcW w:type="dxa" w:w="793"/>
            <w:vAlign w:val="top"/>
          </w:tcPr>
          <w:p>
            <w:pPr>
              <w:spacing w:after="0"/>
            </w:pPr>
            <w:r/>
            <w:r>
              <w:rPr>
                <w:rFonts w:ascii="Aptos" w:hAnsi="Aptos"/>
                <w:b w:val="0"/>
                <w:sz w:val="13"/>
              </w:rPr>
              <w:t>Integration</w:t>
            </w:r>
          </w:p>
        </w:tc>
        <w:tc>
          <w:tcPr>
            <w:tcW w:type="dxa" w:w="793"/>
            <w:vAlign w:val="top"/>
          </w:tcPr>
          <w:p>
            <w:pPr>
              <w:spacing w:after="0"/>
            </w:pPr>
            <w:r/>
            <w:r>
              <w:rPr>
                <w:rFonts w:ascii="Aptos" w:hAnsi="Aptos"/>
                <w:b w:val="0"/>
                <w:sz w:val="13"/>
              </w:rPr>
            </w:r>
          </w:p>
        </w:tc>
      </w:tr>
    </w:tbl>
    <w:p/>
    <w:p>
      <w:pPr>
        <w:pStyle w:val="Heading1"/>
      </w:pPr>
      <w:r>
        <w:t>10. Kritische Punkte vor der Matrixerstellung</w:t>
      </w:r>
    </w:p>
    <w:p>
      <w:pPr>
        <w:pStyle w:val="ListBullet"/>
      </w:pPr>
      <w:r>
        <w:t>Die Fokusliste enthält 24 Kernkompetenzen. Das ist ambitioniert. Die Matrix muss zeigen, ob mehrere davon in gemeinsamen Übungen realistisch entwickelt werden können oder ob weitere Reduktion nötig ist.</w:t>
      </w:r>
    </w:p>
    <w:p>
      <w:pPr>
        <w:pStyle w:val="ListBullet"/>
      </w:pPr>
      <w:r>
        <w:t>G7 und G8 sind als Kernkompetenzen anspruchsvoll. Es muss geprüft werden, ob P2–P3 innerhalb von zehn Einheiten realistisch erreichbar ist, ohne andere körperliche Grundlagen zu verdrängen.</w:t>
      </w:r>
    </w:p>
    <w:p>
      <w:pPr>
        <w:pStyle w:val="ListBullet"/>
      </w:pPr>
      <w:r>
        <w:t>Die frühe Einführung einer Griffbefreiung ist möglich, darf aber nicht dazu führen, dass Schutz, Distanz und Fluchtkette nur beiläufig behandelt werden.</w:t>
      </w:r>
    </w:p>
    <w:p>
      <w:pPr>
        <w:pStyle w:val="ListBullet"/>
      </w:pPr>
      <w:r>
        <w:t>Sexualisierte und häusliche Gewalt benötigen fachliche Einordnung, dürfen aber nicht jeweils als große separate Theorieeinheit geplant werden.</w:t>
      </w:r>
    </w:p>
    <w:p>
      <w:pPr>
        <w:pStyle w:val="ListBullet"/>
      </w:pPr>
      <w:r>
        <w:t>Die Matrix ist nur belastbar, wenn aktive Übungszeit pro Teilnehmerin später gegen die Zahl der Ziele geprüft wird.</w:t>
      </w:r>
    </w:p>
    <w:p>
      <w:pPr>
        <w:pStyle w:val="Heading1"/>
      </w:pPr>
      <w:r>
        <w:t>11. Freigabestatus</w:t>
      </w:r>
    </w:p>
    <w:p>
      <w:r>
        <w:t>Dieses Dokument legt die Voraussetzungen, Kreuzabhängigkeiten, Lernrouten und Freigabegates für die Einheitenplanung fest. Auf dieser Basis kann die Kompetenzmatrix über zehn Einheiten erstellt und anschließend auf Überlastung, Lücken und unrealistische Zielstände geprüft werden.</w:t>
      </w:r>
    </w:p>
    <w:p>
      <w:r>
        <w:rPr>
          <w:b/>
          <w:color w:val="1F4E79"/>
        </w:rPr>
        <w:t>Status: Finalisiert als methodische Grundlage für die 10‑Einheiten‑Matrix.</w:t>
      </w:r>
    </w:p>
    <w:sectPr w:rsidR="00FC693F" w:rsidRPr="0006063C" w:rsidSect="00034616">
      <w:footerReference w:type="default" r:id="rId9"/>
      <w:pgSz w:w="12240" w:h="15840"/>
      <w:pgMar w:top="907" w:right="964" w:bottom="850"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57575"/>
        <w:sz w:val="16"/>
      </w:rPr>
      <w:t>Gewaltschutzkurs Frauen und Mädchen · Abhängigkeitsmodell v1.0</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F4E79"/>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E74B5"/>
      <w:sz w:val="2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