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Handover – Phase B</w:t>
      </w:r>
    </w:p>
    <w:p>
      <w:pPr>
        <w:pStyle w:val="Subtitle"/>
      </w:pPr>
      <w:r>
        <w:t>Planungsabgleich und Einheitenzuordnung für den Gewaltschutzkurs für Frauen und Mädchen</w:t>
      </w:r>
    </w:p>
    <w:p>
      <w:r>
        <w:rPr>
          <w:b/>
        </w:rPr>
        <w:t>Version 1.0 · 24.06.2026 · Übergang von Phase A zu Phase B</w:t>
      </w:r>
    </w:p>
    <w:tbl>
      <w:tblPr>
        <w:tblStyle w:val="TableGrid"/>
        <w:tblW w:type="auto" w:w="0"/>
        <w:tblLook w:firstColumn="1" w:firstRow="1" w:lastColumn="0" w:lastRow="0" w:noHBand="0" w:noVBand="1" w:val="04A0"/>
      </w:tblPr>
      <w:tblGrid>
        <w:gridCol w:w="10312"/>
      </w:tblGrid>
      <w:tr>
        <w:tc>
          <w:tcPr>
            <w:tcW w:type="dxa" w:w="10312"/>
            <w:shd w:fill="E2F0D9"/>
            <w:tcMar>
              <w:top w:w="120" w:type="dxa"/>
              <w:start w:w="140" w:type="dxa"/>
              <w:bottom w:w="120" w:type="dxa"/>
              <w:end w:w="140" w:type="dxa"/>
            </w:tcMar>
          </w:tcPr>
          <w:p>
            <w:r>
              <w:rPr>
                <w:b/>
                <w:color w:val="375623"/>
              </w:rPr>
              <w:t xml:space="preserve">Verbindlicher Ausgangsstand: </w:t>
            </w:r>
            <w:r>
              <w:rPr>
                <w:color w:val="375623"/>
              </w:rPr>
              <w:t>Audit-Arbeitsmappe v1.25. Die Version v1.24 ist ein verworfener Zwischenstand und darf weder als Mapping- noch als Planungsgrundlage verwendet werden.</w:t>
            </w:r>
          </w:p>
        </w:tc>
      </w:tr>
    </w:tbl>
    <w:p>
      <w:pPr>
        <w:pStyle w:val="Heading1"/>
      </w:pPr>
      <w:r>
        <w:t>Inhalt</w:t>
      </w:r>
    </w:p>
    <w:p>
      <w:pPr>
        <w:pStyle w:val="ListBullet"/>
      </w:pPr>
      <w:r>
        <w:t>1. Zweck und Status des Handovers</w:t>
      </w:r>
    </w:p>
    <w:p>
      <w:pPr>
        <w:pStyle w:val="ListBullet"/>
      </w:pPr>
      <w:r>
        <w:t>2. Ergebnis von Phase A</w:t>
      </w:r>
    </w:p>
    <w:p>
      <w:pPr>
        <w:pStyle w:val="ListBullet"/>
      </w:pPr>
      <w:r>
        <w:t>3. Auftrag und Grenzen von Phase B</w:t>
      </w:r>
    </w:p>
    <w:p>
      <w:pPr>
        <w:pStyle w:val="ListBullet"/>
      </w:pPr>
      <w:r>
        <w:t>4. Verbindlicher Kursrahmen</w:t>
      </w:r>
    </w:p>
    <w:p>
      <w:pPr>
        <w:pStyle w:val="ListBullet"/>
      </w:pPr>
      <w:r>
        <w:t>5. Regelwerk für Kompetenz- und Reifegradplanung</w:t>
      </w:r>
    </w:p>
    <w:p>
      <w:pPr>
        <w:pStyle w:val="ListBullet"/>
      </w:pPr>
      <w:r>
        <w:t>6. Übungsbestand und Übungsfamilien</w:t>
      </w:r>
    </w:p>
    <w:p>
      <w:pPr>
        <w:pStyle w:val="ListBullet"/>
      </w:pPr>
      <w:r>
        <w:t>7. Offene Punkte und Entscheidungen</w:t>
      </w:r>
    </w:p>
    <w:p>
      <w:pPr>
        <w:pStyle w:val="ListBullet"/>
      </w:pPr>
      <w:r>
        <w:t>8. Arbeitsprozess B0 bis B5</w:t>
      </w:r>
    </w:p>
    <w:p>
      <w:pPr>
        <w:pStyle w:val="ListBullet"/>
      </w:pPr>
      <w:r>
        <w:t>9. Erwartete Ergebnisse</w:t>
      </w:r>
    </w:p>
    <w:p>
      <w:pPr>
        <w:pStyle w:val="ListBullet"/>
      </w:pPr>
      <w:r>
        <w:t>10. Dateipaket für den neuen Chat</w:t>
      </w:r>
    </w:p>
    <w:p>
      <w:pPr>
        <w:pStyle w:val="ListBullet"/>
      </w:pPr>
      <w:r>
        <w:t>11. Anti-Drift- und Qualitätsregeln</w:t>
      </w:r>
    </w:p>
    <w:p>
      <w:pPr>
        <w:pStyle w:val="ListBullet"/>
      </w:pPr>
      <w:r>
        <w:t>12. Startprompt für den neuen Chat</w:t>
      </w:r>
    </w:p>
    <w:p>
      <w:pPr>
        <w:pStyle w:val="Heading1"/>
      </w:pPr>
      <w:r>
        <w:t>1. Zweck und Status des Handovers</w:t>
      </w:r>
    </w:p>
    <w:p>
      <w:r>
        <w:t>Dieses Dokument übergibt den abgeschlossenen Übungsaudit für Gefahrenvermeidung und Selbstbehauptung an einen neuen Chat, der ausschließlich den Planungsabgleich und die Zuordnung zu den zehn Kurseinheiten bearbeitet. Es ersetzt nicht die Audit-Arbeitsmappe, sondern erklärt, wie deren Ergebnisse in Phase B verwendet werden dürfen.</w:t>
      </w:r>
    </w:p>
    <w:p>
      <w:pPr>
        <w:pStyle w:val="ListBullet"/>
      </w:pPr>
      <w:r>
        <w:t>Phase A bewertete die Übungen unabhängig von einer bestehenden Einheitenplanung.</w:t>
      </w:r>
    </w:p>
    <w:p>
      <w:pPr>
        <w:pStyle w:val="ListBullet"/>
      </w:pPr>
      <w:r>
        <w:t>Phase B prüft, wo die validierten Übungen und Übungsfamilien im Kursverlauf ihren größten Lernwert entfalten.</w:t>
      </w:r>
    </w:p>
    <w:p>
      <w:pPr>
        <w:pStyle w:val="ListBullet"/>
      </w:pPr>
      <w:r>
        <w:t>Die bisherige Matrix ist ein Arbeitsstand, keine zu verteidigende Vorgabe.</w:t>
      </w:r>
    </w:p>
    <w:p>
      <w:pPr>
        <w:pStyle w:val="ListBullet"/>
      </w:pPr>
      <w:r>
        <w:t>Die Übungsidentität und das validierte Mapping werden nicht beiläufig neu eröffnet.</w:t>
      </w:r>
    </w:p>
    <w:p>
      <w:pPr>
        <w:pStyle w:val="Heading1"/>
      </w:pPr>
      <w:r>
        <w:t>2. Ergebnis von Phase A</w:t>
      </w:r>
    </w:p>
    <w:tbl>
      <w:tblPr>
        <w:tblStyle w:val="TableGrid"/>
        <w:tblW w:type="auto" w:w="0"/>
        <w:tblLook w:firstColumn="1" w:firstRow="1" w:lastColumn="0" w:lastRow="0" w:noHBand="0" w:noVBand="1" w:val="04A0"/>
      </w:tblPr>
      <w:tblGrid>
        <w:gridCol w:w="2041"/>
        <w:gridCol w:w="3572"/>
        <w:gridCol w:w="4082"/>
      </w:tblGrid>
      <w:tr>
        <w:trPr>
          <w:tblHeader w:val="true"/>
        </w:trPr>
        <w:tc>
          <w:tcPr>
            <w:tcW w:type="dxa" w:w="3437"/>
            <w:shd w:fill="1F4E78"/>
          </w:tcPr>
          <w:p>
            <w:r>
              <w:rPr>
                <w:b/>
                <w:color w:val="FFFFFF"/>
              </w:rPr>
              <w:t>Prüfbereich</w:t>
            </w:r>
          </w:p>
        </w:tc>
        <w:tc>
          <w:tcPr>
            <w:tcW w:type="dxa" w:w="3437"/>
            <w:shd w:fill="1F4E78"/>
          </w:tcPr>
          <w:p>
            <w:r>
              <w:rPr>
                <w:b/>
                <w:color w:val="FFFFFF"/>
              </w:rPr>
              <w:t>Abschlussstand</w:t>
            </w:r>
          </w:p>
        </w:tc>
        <w:tc>
          <w:tcPr>
            <w:tcW w:type="dxa" w:w="3437"/>
            <w:shd w:fill="1F4E78"/>
          </w:tcPr>
          <w:p>
            <w:r>
              <w:rPr>
                <w:b/>
                <w:color w:val="FFFFFF"/>
              </w:rPr>
              <w:t>Konsequenz für Phase B</w:t>
            </w:r>
          </w:p>
        </w:tc>
      </w:tr>
      <w:tr>
        <w:tc>
          <w:tcPr>
            <w:tcW w:type="dxa" w:w="3437"/>
            <w:tcMar>
              <w:top w:w="80" w:type="dxa"/>
              <w:start w:w="100" w:type="dxa"/>
              <w:bottom w:w="80" w:type="dxa"/>
              <w:end w:w="100" w:type="dxa"/>
            </w:tcMar>
            <w:vAlign w:val="top"/>
          </w:tcPr>
          <w:p>
            <w:r>
              <w:t>Übungen</w:t>
            </w:r>
          </w:p>
        </w:tc>
        <w:tc>
          <w:tcPr>
            <w:tcW w:type="dxa" w:w="3437"/>
            <w:tcMar>
              <w:top w:w="80" w:type="dxa"/>
              <w:start w:w="100" w:type="dxa"/>
              <w:bottom w:w="80" w:type="dxa"/>
              <w:end w:w="100" w:type="dxa"/>
            </w:tcMar>
            <w:vAlign w:val="top"/>
          </w:tcPr>
          <w:p>
            <w:r>
              <w:t>18 von 18 auditiert</w:t>
            </w:r>
          </w:p>
        </w:tc>
        <w:tc>
          <w:tcPr>
            <w:tcW w:type="dxa" w:w="3437"/>
            <w:tcMar>
              <w:top w:w="80" w:type="dxa"/>
              <w:start w:w="100" w:type="dxa"/>
              <w:bottom w:w="80" w:type="dxa"/>
              <w:end w:w="100" w:type="dxa"/>
            </w:tcMar>
            <w:vAlign w:val="top"/>
          </w:tcPr>
          <w:p>
            <w:r>
              <w:t>Nicht alle müssen in den Kernkurs aufgenommen werden.</w:t>
            </w:r>
          </w:p>
        </w:tc>
      </w:tr>
      <w:tr>
        <w:tc>
          <w:tcPr>
            <w:tcW w:type="dxa" w:w="3437"/>
            <w:tcMar>
              <w:top w:w="80" w:type="dxa"/>
              <w:start w:w="100" w:type="dxa"/>
              <w:bottom w:w="80" w:type="dxa"/>
              <w:end w:w="100" w:type="dxa"/>
            </w:tcMar>
            <w:vAlign w:val="top"/>
          </w:tcPr>
          <w:p>
            <w:r>
              <w:t>Übungsfamilien</w:t>
            </w:r>
          </w:p>
        </w:tc>
        <w:tc>
          <w:tcPr>
            <w:tcW w:type="dxa" w:w="3437"/>
            <w:tcMar>
              <w:top w:w="80" w:type="dxa"/>
              <w:start w:w="100" w:type="dxa"/>
              <w:bottom w:w="80" w:type="dxa"/>
              <w:end w:w="100" w:type="dxa"/>
            </w:tcMar>
            <w:vAlign w:val="top"/>
          </w:tcPr>
          <w:p>
            <w:r>
              <w:t>7 Familienreviews abgeschlossen</w:t>
            </w:r>
          </w:p>
        </w:tc>
        <w:tc>
          <w:tcPr>
            <w:tcW w:type="dxa" w:w="3437"/>
            <w:tcMar>
              <w:top w:w="80" w:type="dxa"/>
              <w:start w:w="100" w:type="dxa"/>
              <w:bottom w:w="80" w:type="dxa"/>
              <w:end w:w="100" w:type="dxa"/>
            </w:tcMar>
            <w:vAlign w:val="top"/>
          </w:tcPr>
          <w:p>
            <w:r>
              <w:t>Familienlogik als Planungsangebot, nicht als starre Reihenfolge nutzen.</w:t>
            </w:r>
          </w:p>
        </w:tc>
      </w:tr>
      <w:tr>
        <w:tc>
          <w:tcPr>
            <w:tcW w:type="dxa" w:w="3437"/>
            <w:tcMar>
              <w:top w:w="80" w:type="dxa"/>
              <w:start w:w="100" w:type="dxa"/>
              <w:bottom w:w="80" w:type="dxa"/>
              <w:end w:w="100" w:type="dxa"/>
            </w:tcMar>
            <w:vAlign w:val="top"/>
          </w:tcPr>
          <w:p>
            <w:r>
              <w:t>Fähigkeitsmapping</w:t>
            </w:r>
          </w:p>
        </w:tc>
        <w:tc>
          <w:tcPr>
            <w:tcW w:type="dxa" w:w="3437"/>
            <w:tcMar>
              <w:top w:w="80" w:type="dxa"/>
              <w:start w:w="100" w:type="dxa"/>
              <w:bottom w:w="80" w:type="dxa"/>
              <w:end w:w="100" w:type="dxa"/>
            </w:tcMar>
            <w:vAlign w:val="top"/>
          </w:tcPr>
          <w:p>
            <w:r>
              <w:t>91 aktive Zuordnungen zeilenweise validiert</w:t>
            </w:r>
          </w:p>
        </w:tc>
        <w:tc>
          <w:tcPr>
            <w:tcW w:type="dxa" w:w="3437"/>
            <w:tcMar>
              <w:top w:w="80" w:type="dxa"/>
              <w:start w:w="100" w:type="dxa"/>
              <w:bottom w:w="80" w:type="dxa"/>
              <w:end w:w="100" w:type="dxa"/>
            </w:tcMar>
            <w:vAlign w:val="top"/>
          </w:tcPr>
          <w:p>
            <w:r>
              <w:t>v1.25 ist die Quelle der Wahrheit.</w:t>
            </w:r>
          </w:p>
        </w:tc>
      </w:tr>
      <w:tr>
        <w:tc>
          <w:tcPr>
            <w:tcW w:type="dxa" w:w="3437"/>
            <w:tcMar>
              <w:top w:w="80" w:type="dxa"/>
              <w:start w:w="100" w:type="dxa"/>
              <w:bottom w:w="80" w:type="dxa"/>
              <w:end w:w="100" w:type="dxa"/>
            </w:tcMar>
            <w:vAlign w:val="top"/>
          </w:tcPr>
          <w:p>
            <w:r>
              <w:t>Entfallene Zuordnungen</w:t>
            </w:r>
          </w:p>
        </w:tc>
        <w:tc>
          <w:tcPr>
            <w:tcW w:type="dxa" w:w="3437"/>
            <w:tcMar>
              <w:top w:w="80" w:type="dxa"/>
              <w:start w:w="100" w:type="dxa"/>
              <w:bottom w:w="80" w:type="dxa"/>
              <w:end w:w="100" w:type="dxa"/>
            </w:tcMar>
            <w:vAlign w:val="top"/>
          </w:tcPr>
          <w:p>
            <w:r>
              <w:t>12 frühere Zuordnungen mangels Beleg entfernt</w:t>
            </w:r>
          </w:p>
        </w:tc>
        <w:tc>
          <w:tcPr>
            <w:tcW w:type="dxa" w:w="3437"/>
            <w:tcMar>
              <w:top w:w="80" w:type="dxa"/>
              <w:start w:w="100" w:type="dxa"/>
              <w:bottom w:w="80" w:type="dxa"/>
              <w:end w:w="100" w:type="dxa"/>
            </w:tcMar>
            <w:vAlign w:val="top"/>
          </w:tcPr>
          <w:p>
            <w:r>
              <w:t>Nicht über leere Matrixzellen wieder einführen.</w:t>
            </w:r>
          </w:p>
        </w:tc>
      </w:tr>
      <w:tr>
        <w:tc>
          <w:tcPr>
            <w:tcW w:type="dxa" w:w="3437"/>
            <w:tcMar>
              <w:top w:w="80" w:type="dxa"/>
              <w:start w:w="100" w:type="dxa"/>
              <w:bottom w:w="80" w:type="dxa"/>
              <w:end w:w="100" w:type="dxa"/>
            </w:tcMar>
            <w:vAlign w:val="top"/>
          </w:tcPr>
          <w:p>
            <w:r>
              <w:t>Reifegrade</w:t>
            </w:r>
          </w:p>
        </w:tc>
        <w:tc>
          <w:tcPr>
            <w:tcW w:type="dxa" w:w="3437"/>
            <w:tcMar>
              <w:top w:w="80" w:type="dxa"/>
              <w:start w:w="100" w:type="dxa"/>
              <w:bottom w:w="80" w:type="dxa"/>
              <w:end w:w="100" w:type="dxa"/>
            </w:tcMar>
            <w:vAlign w:val="top"/>
          </w:tcPr>
          <w:p>
            <w:r>
              <w:t>Keine R3–R5-Zuweisung allein aus Einzelübungen</w:t>
            </w:r>
          </w:p>
        </w:tc>
        <w:tc>
          <w:tcPr>
            <w:tcW w:type="dxa" w:w="3437"/>
            <w:tcMar>
              <w:top w:w="80" w:type="dxa"/>
              <w:start w:w="100" w:type="dxa"/>
              <w:bottom w:w="80" w:type="dxa"/>
              <w:end w:w="100" w:type="dxa"/>
            </w:tcMar>
            <w:vAlign w:val="top"/>
          </w:tcPr>
          <w:p>
            <w:r>
              <w:t>Höhere Zielstände müssen über Kurswiederaufnahme und Progression entstehen.</w:t>
            </w:r>
          </w:p>
        </w:tc>
      </w:tr>
      <w:tr>
        <w:tc>
          <w:tcPr>
            <w:tcW w:type="dxa" w:w="3437"/>
            <w:tcMar>
              <w:top w:w="80" w:type="dxa"/>
              <w:start w:w="100" w:type="dxa"/>
              <w:bottom w:w="80" w:type="dxa"/>
              <w:end w:w="100" w:type="dxa"/>
            </w:tcMar>
            <w:vAlign w:val="top"/>
          </w:tcPr>
          <w:p>
            <w:r>
              <w:t>Übungskerne</w:t>
            </w:r>
          </w:p>
        </w:tc>
        <w:tc>
          <w:tcPr>
            <w:tcW w:type="dxa" w:w="3437"/>
            <w:tcMar>
              <w:top w:w="80" w:type="dxa"/>
              <w:start w:w="100" w:type="dxa"/>
              <w:bottom w:w="80" w:type="dxa"/>
              <w:end w:w="100" w:type="dxa"/>
            </w:tcMar>
            <w:vAlign w:val="top"/>
          </w:tcPr>
          <w:p>
            <w:r>
              <w:t>Kein Übungskern verworfen</w:t>
            </w:r>
          </w:p>
        </w:tc>
        <w:tc>
          <w:tcPr>
            <w:tcW w:type="dxa" w:w="3437"/>
            <w:tcMar>
              <w:top w:w="80" w:type="dxa"/>
              <w:start w:w="100" w:type="dxa"/>
              <w:bottom w:w="80" w:type="dxa"/>
              <w:end w:w="100" w:type="dxa"/>
            </w:tcMar>
            <w:vAlign w:val="top"/>
          </w:tcPr>
          <w:p>
            <w:r>
              <w:t>Auswahl erfolgt nach Priorität, Effizienz und Kursdramaturgie.</w:t>
            </w:r>
          </w:p>
        </w:tc>
      </w:tr>
      <w:tr>
        <w:tc>
          <w:tcPr>
            <w:tcW w:type="dxa" w:w="3437"/>
            <w:tcMar>
              <w:top w:w="80" w:type="dxa"/>
              <w:start w:w="100" w:type="dxa"/>
              <w:bottom w:w="80" w:type="dxa"/>
              <w:end w:w="100" w:type="dxa"/>
            </w:tcMar>
            <w:vAlign w:val="top"/>
          </w:tcPr>
          <w:p>
            <w:r>
              <w:t>Offene Folgepunkte</w:t>
            </w:r>
          </w:p>
        </w:tc>
        <w:tc>
          <w:tcPr>
            <w:tcW w:type="dxa" w:w="3437"/>
            <w:tcMar>
              <w:top w:w="80" w:type="dxa"/>
              <w:start w:w="100" w:type="dxa"/>
              <w:bottom w:w="80" w:type="dxa"/>
              <w:end w:w="100" w:type="dxa"/>
            </w:tcMar>
            <w:vAlign w:val="top"/>
          </w:tcPr>
          <w:p>
            <w:r>
              <w:t>11 Material-, Pilot- oder Priorisierungspunkte</w:t>
            </w:r>
          </w:p>
        </w:tc>
        <w:tc>
          <w:tcPr>
            <w:tcW w:type="dxa" w:w="3437"/>
            <w:tcMar>
              <w:top w:w="80" w:type="dxa"/>
              <w:start w:w="100" w:type="dxa"/>
              <w:bottom w:w="80" w:type="dxa"/>
              <w:end w:w="100" w:type="dxa"/>
            </w:tcMar>
            <w:vAlign w:val="top"/>
          </w:tcPr>
          <w:p>
            <w:r>
              <w:t>Offenheit sichtbar führen; nicht als Kompetenz-Gap missdeuten.</w:t>
            </w:r>
          </w:p>
        </w:tc>
      </w:tr>
    </w:tbl>
    <w:tbl>
      <w:tblPr>
        <w:tblStyle w:val="TableGrid"/>
        <w:tblW w:type="auto" w:w="0"/>
        <w:tblLook w:firstColumn="1" w:firstRow="1" w:lastColumn="0" w:lastRow="0" w:noHBand="0" w:noVBand="1" w:val="04A0"/>
      </w:tblPr>
      <w:tblGrid>
        <w:gridCol w:w="10312"/>
      </w:tblGrid>
      <w:tr>
        <w:tc>
          <w:tcPr>
            <w:tcW w:type="dxa" w:w="10312"/>
            <w:shd w:fill="D9EAF7"/>
            <w:tcMar>
              <w:top w:w="120" w:type="dxa"/>
              <w:start w:w="140" w:type="dxa"/>
              <w:bottom w:w="120" w:type="dxa"/>
              <w:end w:w="140" w:type="dxa"/>
            </w:tcMar>
          </w:tcPr>
          <w:p>
            <w:r>
              <w:rPr>
                <w:b/>
                <w:color w:val="163A5F"/>
              </w:rPr>
              <w:t xml:space="preserve">Mappingstatus: </w:t>
            </w:r>
            <w:r>
              <w:rPr>
                <w:color w:val="163A5F"/>
              </w:rPr>
              <w:t>Das Blatt „Mapping_Regelwerk“ in v1.25 dokumentiert die verbindliche Interpretation. Das Blatt „Mapping_Validierung“ enthält zu jeder Zuordnung Quelldatei, Belegstelle, Historie und Änderungsentscheidung.</w:t>
            </w:r>
          </w:p>
        </w:tc>
      </w:tr>
    </w:tbl>
    <w:p>
      <w:pPr>
        <w:pStyle w:val="Heading1"/>
      </w:pPr>
      <w:r>
        <w:t>3. Auftrag und Grenzen von Phase B</w:t>
      </w:r>
    </w:p>
    <w:p>
      <w:r>
        <w:t>Phase B beantwortet die Frage:</w:t>
      </w:r>
    </w:p>
    <w:p>
      <w:pPr>
        <w:jc w:val="center"/>
      </w:pPr>
      <w:r>
        <w:rPr>
          <w:b/>
          <w:i/>
        </w:rPr>
        <w:t>„Wo im Kursverlauf kann diese Übung oder Progressionsvariante ihre nachgewiesene Lernfunktion am besten erfüllen?“</w:t>
      </w:r>
    </w:p>
    <w:p>
      <w:pPr>
        <w:pStyle w:val="Heading2"/>
      </w:pPr>
      <w:r>
        <w:t>Phase B bestimmt:</w:t>
      </w:r>
    </w:p>
    <w:p>
      <w:pPr>
        <w:pStyle w:val="ListBullet"/>
      </w:pPr>
      <w:r>
        <w:t>Entwicklungsfenster der priorisierten Kompetenzen;</w:t>
      </w:r>
    </w:p>
    <w:p>
      <w:pPr>
        <w:pStyle w:val="ListBullet"/>
      </w:pPr>
      <w:r>
        <w:t>Einführung, Aufbau, Anwendung, Wiederaufnahme und Transfer;</w:t>
      </w:r>
    </w:p>
    <w:p>
      <w:pPr>
        <w:pStyle w:val="ListBullet"/>
      </w:pPr>
      <w:r>
        <w:t>Zuordnung von Übungen, Varianten und Übungsfamilien zu E1–E10;</w:t>
      </w:r>
    </w:p>
    <w:p>
      <w:pPr>
        <w:pStyle w:val="ListBullet"/>
      </w:pPr>
      <w:r>
        <w:t>Voraussetzungen vor komplexeren Szenarien;</w:t>
      </w:r>
    </w:p>
    <w:p>
      <w:pPr>
        <w:pStyle w:val="ListBullet"/>
      </w:pPr>
      <w:r>
        <w:t>emotionale und körperliche Belastungsverteilung;</w:t>
      </w:r>
    </w:p>
    <w:p>
      <w:pPr>
        <w:pStyle w:val="ListBullet"/>
      </w:pPr>
      <w:r>
        <w:t>Schnittstellen zur physischen Selbstverteidigung;</w:t>
      </w:r>
    </w:p>
    <w:p>
      <w:pPr>
        <w:pStyle w:val="ListBullet"/>
      </w:pPr>
      <w:r>
        <w:t>verbindliche, optionale und nicht in den Kernkurs aufgenommene Übungen;</w:t>
      </w:r>
    </w:p>
    <w:p>
      <w:pPr>
        <w:pStyle w:val="ListBullet"/>
      </w:pPr>
      <w:r>
        <w:t>begründete Rückwirkungen auf die bestehende Matrix.</w:t>
      </w:r>
    </w:p>
    <w:p>
      <w:pPr>
        <w:pStyle w:val="Heading2"/>
      </w:pPr>
      <w:r>
        <w:t>Nicht Gegenstand von Phase B:</w:t>
      </w:r>
    </w:p>
    <w:p>
      <w:pPr>
        <w:pStyle w:val="ListBullet"/>
      </w:pPr>
      <w:r>
        <w:t>minutengenaue Sessionpläne oder vollständige Tagesabläufe;</w:t>
      </w:r>
    </w:p>
    <w:p>
      <w:pPr>
        <w:pStyle w:val="ListBullet"/>
      </w:pPr>
      <w:r>
        <w:t>Materialproduktion, Präsentationen oder Handouts;</w:t>
      </w:r>
    </w:p>
    <w:p>
      <w:pPr>
        <w:pStyle w:val="ListBullet"/>
      </w:pPr>
      <w:r>
        <w:t>erneuter Einzelaudit ohne konkreten Widerspruch;</w:t>
      </w:r>
    </w:p>
    <w:p>
      <w:pPr>
        <w:pStyle w:val="ListBullet"/>
      </w:pPr>
      <w:r>
        <w:t>Umschreiben erprobter Übungen, damit sie in eine Wunschmatrix passen;</w:t>
      </w:r>
    </w:p>
    <w:p>
      <w:pPr>
        <w:pStyle w:val="ListBullet"/>
      </w:pPr>
      <w:r>
        <w:t>inhaltlicher Audit oder Technikplanung der physischen Selbstverteidigung;</w:t>
      </w:r>
    </w:p>
    <w:p>
      <w:pPr>
        <w:pStyle w:val="ListBullet"/>
      </w:pPr>
      <w:r>
        <w:t>Erfindung neuer Übungen vor dem Nachweis einer priorisierten echten Lücke.</w:t>
      </w:r>
    </w:p>
    <w:p>
      <w:pPr>
        <w:pStyle w:val="Heading1"/>
      </w:pPr>
      <w:r>
        <w:t>4. Verbindlicher Kursrahmen</w:t>
      </w:r>
    </w:p>
    <w:tbl>
      <w:tblPr>
        <w:tblStyle w:val="TableGrid"/>
        <w:tblW w:type="auto" w:w="0"/>
        <w:tblLook w:firstColumn="1" w:firstRow="1" w:lastColumn="0" w:lastRow="0" w:noHBand="0" w:noVBand="1" w:val="04A0"/>
      </w:tblPr>
      <w:tblGrid>
        <w:gridCol w:w="2381"/>
        <w:gridCol w:w="7370"/>
      </w:tblGrid>
      <w:tr>
        <w:trPr>
          <w:tblHeader w:val="true"/>
        </w:trPr>
        <w:tc>
          <w:tcPr>
            <w:tcW w:type="dxa" w:w="5156"/>
            <w:shd w:fill="1F4E78"/>
          </w:tcPr>
          <w:p>
            <w:r>
              <w:rPr>
                <w:b/>
                <w:color w:val="FFFFFF"/>
              </w:rPr>
              <w:t>Rahmenpunkt</w:t>
            </w:r>
          </w:p>
        </w:tc>
        <w:tc>
          <w:tcPr>
            <w:tcW w:type="dxa" w:w="5156"/>
            <w:shd w:fill="1F4E78"/>
          </w:tcPr>
          <w:p>
            <w:r>
              <w:rPr>
                <w:b/>
                <w:color w:val="FFFFFF"/>
              </w:rPr>
              <w:t>Aktueller kanonischer Stand</w:t>
            </w:r>
          </w:p>
        </w:tc>
      </w:tr>
      <w:tr>
        <w:tc>
          <w:tcPr>
            <w:tcW w:type="dxa" w:w="5156"/>
            <w:shd w:fill="D9EAF7"/>
            <w:tcMar>
              <w:top w:w="80" w:type="dxa"/>
              <w:start w:w="100" w:type="dxa"/>
              <w:bottom w:w="80" w:type="dxa"/>
              <w:end w:w="100" w:type="dxa"/>
            </w:tcMar>
          </w:tcPr>
          <w:p>
            <w:r>
              <w:rPr>
                <w:b/>
              </w:rPr>
              <w:t>Zielgruppe</w:t>
            </w:r>
          </w:p>
        </w:tc>
        <w:tc>
          <w:tcPr>
            <w:tcW w:type="dxa" w:w="5156"/>
            <w:tcMar>
              <w:top w:w="80" w:type="dxa"/>
              <w:start w:w="100" w:type="dxa"/>
              <w:bottom w:w="80" w:type="dxa"/>
              <w:end w:w="100" w:type="dxa"/>
            </w:tcMar>
          </w:tcPr>
          <w:p>
            <w:r>
              <w:t>Etwa zehn Frauen und Mädchen, ca. 16 bis 45 Jahre.</w:t>
            </w:r>
          </w:p>
        </w:tc>
      </w:tr>
      <w:tr>
        <w:tc>
          <w:tcPr>
            <w:tcW w:type="dxa" w:w="5156"/>
            <w:shd w:fill="D9EAF7"/>
            <w:tcMar>
              <w:top w:w="80" w:type="dxa"/>
              <w:start w:w="100" w:type="dxa"/>
              <w:bottom w:w="80" w:type="dxa"/>
              <w:end w:w="100" w:type="dxa"/>
            </w:tcMar>
          </w:tcPr>
          <w:p>
            <w:r>
              <w:rPr>
                <w:b/>
              </w:rPr>
              <w:t>Zeitmodell</w:t>
            </w:r>
          </w:p>
        </w:tc>
        <w:tc>
          <w:tcPr>
            <w:tcW w:type="dxa" w:w="5156"/>
            <w:tcMar>
              <w:top w:w="80" w:type="dxa"/>
              <w:start w:w="100" w:type="dxa"/>
              <w:bottom w:w="80" w:type="dxa"/>
              <w:end w:w="100" w:type="dxa"/>
            </w:tcMar>
          </w:tcPr>
          <w:p>
            <w:r>
              <w:t>Gemäß Leitlinien v0.6: zehn Einheiten zu je 180 Minuten. Ein abweichender Matrixstand ist vor der Planung zu klären.</w:t>
            </w:r>
          </w:p>
        </w:tc>
      </w:tr>
      <w:tr>
        <w:tc>
          <w:tcPr>
            <w:tcW w:type="dxa" w:w="5156"/>
            <w:shd w:fill="D9EAF7"/>
            <w:tcMar>
              <w:top w:w="80" w:type="dxa"/>
              <w:start w:w="100" w:type="dxa"/>
              <w:bottom w:w="80" w:type="dxa"/>
              <w:end w:w="100" w:type="dxa"/>
            </w:tcMar>
          </w:tcPr>
          <w:p>
            <w:r>
              <w:rPr>
                <w:b/>
              </w:rPr>
              <w:t>Trainerteam</w:t>
            </w:r>
          </w:p>
        </w:tc>
        <w:tc>
          <w:tcPr>
            <w:tcW w:type="dxa" w:w="5156"/>
            <w:tcMar>
              <w:top w:w="80" w:type="dxa"/>
              <w:start w:w="100" w:type="dxa"/>
              <w:bottom w:w="80" w:type="dxa"/>
              <w:end w:w="100" w:type="dxa"/>
            </w:tcMar>
          </w:tcPr>
          <w:p>
            <w:r>
              <w:t>Männlicher Trainer mit weiblicher Begleitung.</w:t>
            </w:r>
          </w:p>
        </w:tc>
      </w:tr>
      <w:tr>
        <w:tc>
          <w:tcPr>
            <w:tcW w:type="dxa" w:w="5156"/>
            <w:shd w:fill="D9EAF7"/>
            <w:tcMar>
              <w:top w:w="80" w:type="dxa"/>
              <w:start w:w="100" w:type="dxa"/>
              <w:bottom w:w="80" w:type="dxa"/>
              <w:end w:w="100" w:type="dxa"/>
            </w:tcMar>
          </w:tcPr>
          <w:p>
            <w:r>
              <w:rPr>
                <w:b/>
              </w:rPr>
              <w:t>Drei Säulen</w:t>
            </w:r>
          </w:p>
        </w:tc>
        <w:tc>
          <w:tcPr>
            <w:tcW w:type="dxa" w:w="5156"/>
            <w:tcMar>
              <w:top w:w="80" w:type="dxa"/>
              <w:start w:w="100" w:type="dxa"/>
              <w:bottom w:w="80" w:type="dxa"/>
              <w:end w:w="100" w:type="dxa"/>
            </w:tcMar>
          </w:tcPr>
          <w:p>
            <w:r>
              <w:t>Gewaltprävention, Selbstbehauptung und Selbstverteidigung werden unterschieden, aber in Handlungsketten verbunden.</w:t>
            </w:r>
          </w:p>
        </w:tc>
      </w:tr>
      <w:tr>
        <w:tc>
          <w:tcPr>
            <w:tcW w:type="dxa" w:w="5156"/>
            <w:shd w:fill="D9EAF7"/>
            <w:tcMar>
              <w:top w:w="80" w:type="dxa"/>
              <w:start w:w="100" w:type="dxa"/>
              <w:bottom w:w="80" w:type="dxa"/>
              <w:end w:w="100" w:type="dxa"/>
            </w:tcMar>
          </w:tcPr>
          <w:p>
            <w:r>
              <w:rPr>
                <w:b/>
              </w:rPr>
              <w:t>Zeitgewichtung SV</w:t>
            </w:r>
          </w:p>
        </w:tc>
        <w:tc>
          <w:tcPr>
            <w:tcW w:type="dxa" w:w="5156"/>
            <w:tcMar>
              <w:top w:w="80" w:type="dxa"/>
              <w:start w:w="100" w:type="dxa"/>
              <w:bottom w:w="80" w:type="dxa"/>
              <w:end w:w="100" w:type="dxa"/>
            </w:tcMar>
          </w:tcPr>
          <w:p>
            <w:r>
              <w:t>Ungefähr ein Drittel bis knapp die Hälfte der Gesamtzeit; systematischer Aufbau ab dem mittleren Kursabschnitt.</w:t>
            </w:r>
          </w:p>
        </w:tc>
      </w:tr>
      <w:tr>
        <w:tc>
          <w:tcPr>
            <w:tcW w:type="dxa" w:w="5156"/>
            <w:shd w:fill="D9EAF7"/>
            <w:tcMar>
              <w:top w:w="80" w:type="dxa"/>
              <w:start w:w="100" w:type="dxa"/>
              <w:bottom w:w="80" w:type="dxa"/>
              <w:end w:w="100" w:type="dxa"/>
            </w:tcMar>
          </w:tcPr>
          <w:p>
            <w:r>
              <w:rPr>
                <w:b/>
              </w:rPr>
              <w:t>Sessionstandard</w:t>
            </w:r>
          </w:p>
        </w:tc>
        <w:tc>
          <w:tcPr>
            <w:tcW w:type="dxa" w:w="5156"/>
            <w:tcMar>
              <w:top w:w="80" w:type="dxa"/>
              <w:start w:w="100" w:type="dxa"/>
              <w:bottom w:w="80" w:type="dxa"/>
              <w:end w:w="100" w:type="dxa"/>
            </w:tcMar>
          </w:tcPr>
          <w:p>
            <w:r>
              <w:t>Wenige tragende Lernblöcke, Aufsatzpunkt, Wiederholung, neuer Schwerpunkt, Anwendung/Transfer und stabiler Abschluss.</w:t>
            </w:r>
          </w:p>
        </w:tc>
      </w:tr>
      <w:tr>
        <w:tc>
          <w:tcPr>
            <w:tcW w:type="dxa" w:w="5156"/>
            <w:shd w:fill="D9EAF7"/>
            <w:tcMar>
              <w:top w:w="80" w:type="dxa"/>
              <w:start w:w="100" w:type="dxa"/>
              <w:bottom w:w="80" w:type="dxa"/>
              <w:end w:w="100" w:type="dxa"/>
            </w:tcMar>
          </w:tcPr>
          <w:p>
            <w:r>
              <w:rPr>
                <w:b/>
              </w:rPr>
              <w:t>Sicherheitsrahmen</w:t>
            </w:r>
          </w:p>
        </w:tc>
        <w:tc>
          <w:tcPr>
            <w:tcW w:type="dxa" w:w="5156"/>
            <w:tcMar>
              <w:top w:w="80" w:type="dxa"/>
              <w:start w:w="100" w:type="dxa"/>
              <w:bottom w:w="80" w:type="dxa"/>
              <w:end w:w="100" w:type="dxa"/>
            </w:tcMar>
          </w:tcPr>
          <w:p>
            <w:r>
              <w:t>Freiwilligkeit, Beobachterrolle, Stopp-Recht, transparente belastende Inhalte, geregelter Kontakt und keine freie Tätereskalation.</w:t>
            </w:r>
          </w:p>
        </w:tc>
      </w:tr>
    </w:tbl>
    <w:p>
      <w:pPr>
        <w:pStyle w:val="Heading1"/>
      </w:pPr>
      <w:r>
        <w:t>5. Regelwerk für Kompetenz- und Reifegradplanung</w:t>
      </w:r>
    </w:p>
    <w:p>
      <w:pPr>
        <w:pStyle w:val="ListBullet"/>
      </w:pPr>
      <w:r>
        <w:t>Offizielle Kompetenzen GV1–GV5 und SB1–SB7 bleiben unverändert.</w:t>
      </w:r>
    </w:p>
    <w:p>
      <w:pPr>
        <w:pStyle w:val="ListBullet"/>
      </w:pPr>
      <w:r>
        <w:t>Eine Kompetenz je Mappingzeile; keine Sammelzuordnungen.</w:t>
      </w:r>
    </w:p>
    <w:p>
      <w:pPr>
        <w:pStyle w:val="ListBullet"/>
      </w:pPr>
      <w:r>
        <w:t>Einstiegsniveau = erforderliches Mindestniveau der Kompetenz vor Beginn der Übung.</w:t>
      </w:r>
    </w:p>
    <w:p>
      <w:pPr>
        <w:pStyle w:val="ListBullet"/>
      </w:pPr>
      <w:r>
        <w:t>Erreichbares Niveau = höchster Reifegrad, dessen Merkmale die konkrete Übung tatsächlich erzeugt und prüft.</w:t>
      </w:r>
    </w:p>
    <w:p>
      <w:pPr>
        <w:pStyle w:val="ListBullet"/>
      </w:pPr>
      <w:r>
        <w:t>Gleiche Niveaus sind bei „angewandt“, „sichtbar/diagnostisch“ und „vorausgesetzt“ zulässig.</w:t>
      </w:r>
    </w:p>
    <w:p>
      <w:pPr>
        <w:pStyle w:val="ListBullet"/>
      </w:pPr>
      <w:r>
        <w:t>R2 setzt eine praktische Grundausführung unter klaren, unterstützenden Bedingungen voraus.</w:t>
      </w:r>
    </w:p>
    <w:p>
      <w:pPr>
        <w:pStyle w:val="ListBullet"/>
      </w:pPr>
      <w:r>
        <w:t>Reines Erkennen, Besprechen oder Benennen erreicht höchstens R1.</w:t>
      </w:r>
    </w:p>
    <w:p>
      <w:pPr>
        <w:pStyle w:val="ListBullet"/>
      </w:pPr>
      <w:r>
        <w:t>Das bloße Auftreten einer Fähigkeit in einem Rollenspiel ist kein systematisches Training.</w:t>
      </w:r>
    </w:p>
    <w:p>
      <w:pPr>
        <w:pStyle w:val="ListBullet"/>
      </w:pPr>
      <w:r>
        <w:t>R3–R5 dürfen in Phase B nur über belegte Wiederaufnahme, Variation, Auswahl, Verbindung oder integrierten Transfer geplant werden.</w:t>
      </w:r>
    </w:p>
    <w:tbl>
      <w:tblPr>
        <w:tblStyle w:val="TableGrid"/>
        <w:tblW w:type="auto" w:w="0"/>
        <w:tblLook w:firstColumn="1" w:firstRow="1" w:lastColumn="0" w:lastRow="0" w:noHBand="0" w:noVBand="1" w:val="04A0"/>
      </w:tblPr>
      <w:tblGrid>
        <w:gridCol w:w="5156"/>
        <w:gridCol w:w="5156"/>
      </w:tblGrid>
      <w:tr>
        <w:trPr>
          <w:tblHeader w:val="true"/>
        </w:trPr>
        <w:tc>
          <w:tcPr>
            <w:tcW w:type="dxa" w:w="5156"/>
            <w:shd w:fill="1F4E78"/>
          </w:tcPr>
          <w:p>
            <w:r>
              <w:rPr>
                <w:b/>
                <w:color w:val="FFFFFF"/>
              </w:rPr>
              <w:t>ID</w:t>
            </w:r>
          </w:p>
        </w:tc>
        <w:tc>
          <w:tcPr>
            <w:tcW w:type="dxa" w:w="5156"/>
            <w:shd w:fill="1F4E78"/>
          </w:tcPr>
          <w:p>
            <w:r>
              <w:rPr>
                <w:b/>
                <w:color w:val="FFFFFF"/>
              </w:rPr>
              <w:t>Verbindliche Fähigkeit</w:t>
            </w:r>
          </w:p>
        </w:tc>
      </w:tr>
      <w:tr>
        <w:tc>
          <w:tcPr>
            <w:tcW w:type="dxa" w:w="5156"/>
            <w:tcMar>
              <w:top w:w="80" w:type="dxa"/>
              <w:start w:w="100" w:type="dxa"/>
              <w:bottom w:w="80" w:type="dxa"/>
              <w:end w:w="100" w:type="dxa"/>
            </w:tcMar>
          </w:tcPr>
          <w:p>
            <w:r>
              <w:rPr>
                <w:b/>
              </w:rPr>
              <w:t>GV1</w:t>
            </w:r>
          </w:p>
        </w:tc>
        <w:tc>
          <w:tcPr>
            <w:tcW w:type="dxa" w:w="5156"/>
            <w:tcMar>
              <w:top w:w="80" w:type="dxa"/>
              <w:start w:w="100" w:type="dxa"/>
              <w:bottom w:w="80" w:type="dxa"/>
              <w:end w:w="100" w:type="dxa"/>
            </w:tcMar>
          </w:tcPr>
          <w:p>
            <w:r>
              <w:t>Wahrnehmen; Beobachtung, Interpretation und Bewertung unterscheiden</w:t>
            </w:r>
          </w:p>
        </w:tc>
      </w:tr>
      <w:tr>
        <w:tc>
          <w:tcPr>
            <w:tcW w:type="dxa" w:w="5156"/>
            <w:tcMar>
              <w:top w:w="80" w:type="dxa"/>
              <w:start w:w="100" w:type="dxa"/>
              <w:bottom w:w="80" w:type="dxa"/>
              <w:end w:w="100" w:type="dxa"/>
            </w:tcMar>
          </w:tcPr>
          <w:p>
            <w:r>
              <w:rPr>
                <w:b/>
              </w:rPr>
              <w:t>GV2</w:t>
            </w:r>
          </w:p>
        </w:tc>
        <w:tc>
          <w:tcPr>
            <w:tcW w:type="dxa" w:w="5156"/>
            <w:tcMar>
              <w:top w:w="80" w:type="dxa"/>
              <w:start w:w="100" w:type="dxa"/>
              <w:bottom w:w="80" w:type="dxa"/>
              <w:end w:w="100" w:type="dxa"/>
            </w:tcMar>
          </w:tcPr>
          <w:p>
            <w:r>
              <w:t>Risikokonstellationen, Dynamiken und Wendepunkte erkennen</w:t>
            </w:r>
          </w:p>
        </w:tc>
      </w:tr>
      <w:tr>
        <w:tc>
          <w:tcPr>
            <w:tcW w:type="dxa" w:w="5156"/>
            <w:tcMar>
              <w:top w:w="80" w:type="dxa"/>
              <w:start w:w="100" w:type="dxa"/>
              <w:bottom w:w="80" w:type="dxa"/>
              <w:end w:w="100" w:type="dxa"/>
            </w:tcMar>
          </w:tcPr>
          <w:p>
            <w:r>
              <w:rPr>
                <w:b/>
              </w:rPr>
              <w:t>GV3</w:t>
            </w:r>
          </w:p>
        </w:tc>
        <w:tc>
          <w:tcPr>
            <w:tcW w:type="dxa" w:w="5156"/>
            <w:tcMar>
              <w:top w:w="80" w:type="dxa"/>
              <w:start w:w="100" w:type="dxa"/>
              <w:bottom w:w="80" w:type="dxa"/>
              <w:end w:w="100" w:type="dxa"/>
            </w:tcMar>
          </w:tcPr>
          <w:p>
            <w:r>
              <w:t>Handlungsziel wählen, Wirkung prüfen und Strategie wechseln</w:t>
            </w:r>
          </w:p>
        </w:tc>
      </w:tr>
      <w:tr>
        <w:tc>
          <w:tcPr>
            <w:tcW w:type="dxa" w:w="5156"/>
            <w:tcMar>
              <w:top w:w="80" w:type="dxa"/>
              <w:start w:w="100" w:type="dxa"/>
              <w:bottom w:w="80" w:type="dxa"/>
              <w:end w:w="100" w:type="dxa"/>
            </w:tcMar>
          </w:tcPr>
          <w:p>
            <w:r>
              <w:rPr>
                <w:b/>
              </w:rPr>
              <w:t>GV4</w:t>
            </w:r>
          </w:p>
        </w:tc>
        <w:tc>
          <w:tcPr>
            <w:tcW w:type="dxa" w:w="5156"/>
            <w:tcMar>
              <w:top w:w="80" w:type="dxa"/>
              <w:start w:w="100" w:type="dxa"/>
              <w:bottom w:w="80" w:type="dxa"/>
              <w:end w:w="100" w:type="dxa"/>
            </w:tcMar>
          </w:tcPr>
          <w:p>
            <w:r>
              <w:t>Raum, Distanz, Winkel, Ausstieg und Sicherheitsoptionen nutzen</w:t>
            </w:r>
          </w:p>
        </w:tc>
      </w:tr>
      <w:tr>
        <w:tc>
          <w:tcPr>
            <w:tcW w:type="dxa" w:w="5156"/>
            <w:tcMar>
              <w:top w:w="80" w:type="dxa"/>
              <w:start w:w="100" w:type="dxa"/>
              <w:bottom w:w="80" w:type="dxa"/>
              <w:end w:w="100" w:type="dxa"/>
            </w:tcMar>
          </w:tcPr>
          <w:p>
            <w:r>
              <w:rPr>
                <w:b/>
              </w:rPr>
              <w:t>GV5</w:t>
            </w:r>
          </w:p>
        </w:tc>
        <w:tc>
          <w:tcPr>
            <w:tcW w:type="dxa" w:w="5156"/>
            <w:tcMar>
              <w:top w:w="80" w:type="dxa"/>
              <w:start w:w="100" w:type="dxa"/>
              <w:bottom w:w="80" w:type="dxa"/>
              <w:end w:w="100" w:type="dxa"/>
            </w:tcMar>
          </w:tcPr>
          <w:p>
            <w:r>
              <w:t>Unter Stress vereinfachen und handlungsfähig bleiben</w:t>
            </w:r>
          </w:p>
        </w:tc>
      </w:tr>
      <w:tr>
        <w:tc>
          <w:tcPr>
            <w:tcW w:type="dxa" w:w="5156"/>
            <w:tcMar>
              <w:top w:w="80" w:type="dxa"/>
              <w:start w:w="100" w:type="dxa"/>
              <w:bottom w:w="80" w:type="dxa"/>
              <w:end w:w="100" w:type="dxa"/>
            </w:tcMar>
          </w:tcPr>
          <w:p>
            <w:r>
              <w:rPr>
                <w:b/>
              </w:rPr>
              <w:t>SB1</w:t>
            </w:r>
          </w:p>
        </w:tc>
        <w:tc>
          <w:tcPr>
            <w:tcW w:type="dxa" w:w="5156"/>
            <w:tcMar>
              <w:top w:w="80" w:type="dxa"/>
              <w:start w:w="100" w:type="dxa"/>
              <w:bottom w:w="80" w:type="dxa"/>
              <w:end w:w="100" w:type="dxa"/>
            </w:tcMar>
          </w:tcPr>
          <w:p>
            <w:r>
              <w:t>Stabiler und beweglicher Stand; nonverbale Grenze</w:t>
            </w:r>
          </w:p>
        </w:tc>
      </w:tr>
      <w:tr>
        <w:tc>
          <w:tcPr>
            <w:tcW w:type="dxa" w:w="5156"/>
            <w:tcMar>
              <w:top w:w="80" w:type="dxa"/>
              <w:start w:w="100" w:type="dxa"/>
              <w:bottom w:w="80" w:type="dxa"/>
              <w:end w:w="100" w:type="dxa"/>
            </w:tcMar>
          </w:tcPr>
          <w:p>
            <w:r>
              <w:rPr>
                <w:b/>
              </w:rPr>
              <w:t>SB2</w:t>
            </w:r>
          </w:p>
        </w:tc>
        <w:tc>
          <w:tcPr>
            <w:tcW w:type="dxa" w:w="5156"/>
            <w:tcMar>
              <w:top w:w="80" w:type="dxa"/>
              <w:start w:w="100" w:type="dxa"/>
              <w:bottom w:w="80" w:type="dxa"/>
              <w:end w:w="100" w:type="dxa"/>
            </w:tcMar>
          </w:tcPr>
          <w:p>
            <w:r>
              <w:t>Kurze Ansprache, STOP und klare Grenzsätze</w:t>
            </w:r>
          </w:p>
        </w:tc>
      </w:tr>
      <w:tr>
        <w:tc>
          <w:tcPr>
            <w:tcW w:type="dxa" w:w="5156"/>
            <w:tcMar>
              <w:top w:w="80" w:type="dxa"/>
              <w:start w:w="100" w:type="dxa"/>
              <w:bottom w:w="80" w:type="dxa"/>
              <w:end w:w="100" w:type="dxa"/>
            </w:tcMar>
          </w:tcPr>
          <w:p>
            <w:r>
              <w:rPr>
                <w:b/>
              </w:rPr>
              <w:t>SB3</w:t>
            </w:r>
          </w:p>
        </w:tc>
        <w:tc>
          <w:tcPr>
            <w:tcW w:type="dxa" w:w="5156"/>
            <w:tcMar>
              <w:top w:w="80" w:type="dxa"/>
              <w:start w:w="100" w:type="dxa"/>
              <w:bottom w:w="80" w:type="dxa"/>
              <w:end w:w="100" w:type="dxa"/>
            </w:tcMar>
          </w:tcPr>
          <w:p>
            <w:r>
              <w:t>Auf Missachtung reagieren und Intensität oder Strategie verändern</w:t>
            </w:r>
          </w:p>
        </w:tc>
      </w:tr>
      <w:tr>
        <w:tc>
          <w:tcPr>
            <w:tcW w:type="dxa" w:w="5156"/>
            <w:tcMar>
              <w:top w:w="80" w:type="dxa"/>
              <w:start w:w="100" w:type="dxa"/>
              <w:bottom w:w="80" w:type="dxa"/>
              <w:end w:w="100" w:type="dxa"/>
            </w:tcMar>
          </w:tcPr>
          <w:p>
            <w:r>
              <w:rPr>
                <w:b/>
              </w:rPr>
              <w:t>SB4</w:t>
            </w:r>
          </w:p>
        </w:tc>
        <w:tc>
          <w:tcPr>
            <w:tcW w:type="dxa" w:w="5156"/>
            <w:tcMar>
              <w:top w:w="80" w:type="dxa"/>
              <w:start w:w="100" w:type="dxa"/>
              <w:bottom w:w="80" w:type="dxa"/>
              <w:end w:w="100" w:type="dxa"/>
            </w:tcMar>
          </w:tcPr>
          <w:p>
            <w:r>
              <w:t>Deeskalieren, verlangsamen und begrenzen, wenn dies Sicherheit erhöht</w:t>
            </w:r>
          </w:p>
        </w:tc>
      </w:tr>
      <w:tr>
        <w:tc>
          <w:tcPr>
            <w:tcW w:type="dxa" w:w="5156"/>
            <w:tcMar>
              <w:top w:w="80" w:type="dxa"/>
              <w:start w:w="100" w:type="dxa"/>
              <w:bottom w:w="80" w:type="dxa"/>
              <w:end w:w="100" w:type="dxa"/>
            </w:tcMar>
          </w:tcPr>
          <w:p>
            <w:r>
              <w:rPr>
                <w:b/>
              </w:rPr>
              <w:t>SB5</w:t>
            </w:r>
          </w:p>
        </w:tc>
        <w:tc>
          <w:tcPr>
            <w:tcW w:type="dxa" w:w="5156"/>
            <w:tcMar>
              <w:top w:w="80" w:type="dxa"/>
              <w:start w:w="100" w:type="dxa"/>
              <w:bottom w:w="80" w:type="dxa"/>
              <w:end w:w="100" w:type="dxa"/>
            </w:tcMar>
          </w:tcPr>
          <w:p>
            <w:r>
              <w:t>Kontakt oder Gespräch tatsächlich beenden und Ziel wechseln</w:t>
            </w:r>
          </w:p>
        </w:tc>
      </w:tr>
      <w:tr>
        <w:tc>
          <w:tcPr>
            <w:tcW w:type="dxa" w:w="5156"/>
            <w:tcMar>
              <w:top w:w="80" w:type="dxa"/>
              <w:start w:w="100" w:type="dxa"/>
              <w:bottom w:w="80" w:type="dxa"/>
              <w:end w:w="100" w:type="dxa"/>
            </w:tcMar>
          </w:tcPr>
          <w:p>
            <w:r>
              <w:rPr>
                <w:b/>
              </w:rPr>
              <w:t>SB6</w:t>
            </w:r>
          </w:p>
        </w:tc>
        <w:tc>
          <w:tcPr>
            <w:tcW w:type="dxa" w:w="5156"/>
            <w:tcMar>
              <w:top w:w="80" w:type="dxa"/>
              <w:start w:w="100" w:type="dxa"/>
              <w:bottom w:w="80" w:type="dxa"/>
              <w:end w:w="100" w:type="dxa"/>
            </w:tcMar>
          </w:tcPr>
          <w:p>
            <w:r>
              <w:t>Hilfe, Öffentlichkeit, Zuständigkeit oder Notruf konkret aktivieren</w:t>
            </w:r>
          </w:p>
        </w:tc>
      </w:tr>
      <w:tr>
        <w:tc>
          <w:tcPr>
            <w:tcW w:type="dxa" w:w="5156"/>
            <w:tcMar>
              <w:top w:w="80" w:type="dxa"/>
              <w:start w:w="100" w:type="dxa"/>
              <w:bottom w:w="80" w:type="dxa"/>
              <w:end w:w="100" w:type="dxa"/>
            </w:tcMar>
          </w:tcPr>
          <w:p>
            <w:r>
              <w:rPr>
                <w:b/>
              </w:rPr>
              <w:t>SB7</w:t>
            </w:r>
          </w:p>
        </w:tc>
        <w:tc>
          <w:tcPr>
            <w:tcW w:type="dxa" w:w="5156"/>
            <w:tcMar>
              <w:top w:w="80" w:type="dxa"/>
              <w:start w:w="100" w:type="dxa"/>
              <w:bottom w:w="80" w:type="dxa"/>
              <w:end w:w="100" w:type="dxa"/>
            </w:tcMar>
          </w:tcPr>
          <w:p>
            <w:r>
              <w:t>Als Drittperson sicher, abgestuft und wirkungsorientiert intervenieren</w:t>
            </w:r>
          </w:p>
        </w:tc>
      </w:tr>
    </w:tbl>
    <w:p>
      <w:pPr>
        <w:pStyle w:val="Heading1"/>
      </w:pPr>
      <w:r>
        <w:t>6. Übungsbestand und Übungsfamilien</w:t>
      </w:r>
    </w:p>
    <w:tbl>
      <w:tblPr>
        <w:tblStyle w:val="TableGrid"/>
        <w:tblW w:type="auto" w:w="0"/>
        <w:tblLook w:firstColumn="1" w:firstRow="1" w:lastColumn="0" w:lastRow="0" w:noHBand="0" w:noVBand="1" w:val="04A0"/>
      </w:tblPr>
      <w:tblGrid>
        <w:gridCol w:w="737"/>
        <w:gridCol w:w="2494"/>
        <w:gridCol w:w="1020"/>
        <w:gridCol w:w="4252"/>
        <w:gridCol w:w="1701"/>
      </w:tblGrid>
      <w:tr>
        <w:trPr>
          <w:tblHeader w:val="true"/>
        </w:trPr>
        <w:tc>
          <w:tcPr>
            <w:tcW w:type="dxa" w:w="2062"/>
            <w:shd w:fill="1F4E78"/>
          </w:tcPr>
          <w:p>
            <w:r>
              <w:rPr>
                <w:b/>
                <w:color w:val="FFFFFF"/>
              </w:rPr>
              <w:t>ID</w:t>
            </w:r>
          </w:p>
        </w:tc>
        <w:tc>
          <w:tcPr>
            <w:tcW w:type="dxa" w:w="2062"/>
            <w:shd w:fill="1F4E78"/>
          </w:tcPr>
          <w:p>
            <w:r>
              <w:rPr>
                <w:b/>
                <w:color w:val="FFFFFF"/>
              </w:rPr>
              <w:t>Übung</w:t>
            </w:r>
          </w:p>
        </w:tc>
        <w:tc>
          <w:tcPr>
            <w:tcW w:type="dxa" w:w="2062"/>
            <w:shd w:fill="1F4E78"/>
          </w:tcPr>
          <w:p>
            <w:r>
              <w:rPr>
                <w:b/>
                <w:color w:val="FFFFFF"/>
              </w:rPr>
              <w:t>Familie</w:t>
            </w:r>
          </w:p>
        </w:tc>
        <w:tc>
          <w:tcPr>
            <w:tcW w:type="dxa" w:w="2062"/>
            <w:shd w:fill="1F4E78"/>
          </w:tcPr>
          <w:p>
            <w:r>
              <w:rPr>
                <w:b/>
                <w:color w:val="FFFFFF"/>
              </w:rPr>
              <w:t>Kernfunktion</w:t>
            </w:r>
          </w:p>
        </w:tc>
        <w:tc>
          <w:tcPr>
            <w:tcW w:type="dxa" w:w="2062"/>
            <w:shd w:fill="1F4E78"/>
          </w:tcPr>
          <w:p>
            <w:r>
              <w:rPr>
                <w:b/>
                <w:color w:val="FFFFFF"/>
              </w:rPr>
              <w:t>Status</w:t>
            </w:r>
          </w:p>
        </w:tc>
      </w:tr>
      <w:tr>
        <w:tc>
          <w:tcPr>
            <w:tcW w:type="dxa" w:w="2062"/>
            <w:tcMar>
              <w:top w:w="80" w:type="dxa"/>
              <w:start w:w="100" w:type="dxa"/>
              <w:bottom w:w="80" w:type="dxa"/>
              <w:end w:w="100" w:type="dxa"/>
            </w:tcMar>
            <w:vAlign w:val="top"/>
          </w:tcPr>
          <w:p>
            <w:r>
              <w:t>U01</w:t>
            </w:r>
          </w:p>
        </w:tc>
        <w:tc>
          <w:tcPr>
            <w:tcW w:type="dxa" w:w="2062"/>
            <w:tcMar>
              <w:top w:w="80" w:type="dxa"/>
              <w:start w:w="100" w:type="dxa"/>
              <w:bottom w:w="80" w:type="dxa"/>
              <w:end w:w="100" w:type="dxa"/>
            </w:tcMar>
            <w:vAlign w:val="top"/>
          </w:tcPr>
          <w:p>
            <w:r>
              <w:t>Sexuelle Belästigung unterwegs</w:t>
            </w:r>
          </w:p>
        </w:tc>
        <w:tc>
          <w:tcPr>
            <w:tcW w:type="dxa" w:w="2062"/>
            <w:tcMar>
              <w:top w:w="80" w:type="dxa"/>
              <w:start w:w="100" w:type="dxa"/>
              <w:bottom w:w="80" w:type="dxa"/>
              <w:end w:w="100" w:type="dxa"/>
            </w:tcMar>
            <w:vAlign w:val="top"/>
          </w:tcPr>
          <w:p>
            <w:r>
              <w:t>F4</w:t>
            </w:r>
          </w:p>
        </w:tc>
        <w:tc>
          <w:tcPr>
            <w:tcW w:type="dxa" w:w="2062"/>
            <w:tcMar>
              <w:top w:w="80" w:type="dxa"/>
              <w:start w:w="100" w:type="dxa"/>
              <w:bottom w:w="80" w:type="dxa"/>
              <w:end w:w="100" w:type="dxa"/>
            </w:tcMar>
            <w:vAlign w:val="top"/>
          </w:tcPr>
          <w:p>
            <w:r>
              <w:t>Kontexttransfer: Fremdkontakt, Öffentlichkeit, Grenzmissachtung und Überzahl</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U02</w:t>
            </w:r>
          </w:p>
        </w:tc>
        <w:tc>
          <w:tcPr>
            <w:tcW w:type="dxa" w:w="2062"/>
            <w:tcMar>
              <w:top w:w="80" w:type="dxa"/>
              <w:start w:w="100" w:type="dxa"/>
              <w:bottom w:w="80" w:type="dxa"/>
              <w:end w:w="100" w:type="dxa"/>
            </w:tcMar>
            <w:vAlign w:val="top"/>
          </w:tcPr>
          <w:p>
            <w:r>
              <w:t>Sexuelle Belästigung am Arbeitsplatz</w:t>
            </w:r>
          </w:p>
        </w:tc>
        <w:tc>
          <w:tcPr>
            <w:tcW w:type="dxa" w:w="2062"/>
            <w:tcMar>
              <w:top w:w="80" w:type="dxa"/>
              <w:start w:w="100" w:type="dxa"/>
              <w:bottom w:w="80" w:type="dxa"/>
              <w:end w:w="100" w:type="dxa"/>
            </w:tcMar>
            <w:vAlign w:val="top"/>
          </w:tcPr>
          <w:p>
            <w:r>
              <w:t>F4</w:t>
            </w:r>
          </w:p>
        </w:tc>
        <w:tc>
          <w:tcPr>
            <w:tcW w:type="dxa" w:w="2062"/>
            <w:tcMar>
              <w:top w:w="80" w:type="dxa"/>
              <w:start w:w="100" w:type="dxa"/>
              <w:bottom w:w="80" w:type="dxa"/>
              <w:end w:w="100" w:type="dxa"/>
            </w:tcMar>
            <w:vAlign w:val="top"/>
          </w:tcPr>
          <w:p>
            <w:r>
              <w:t>Hierarchie, Kollegialitätsdruck, Wiederholung und institutionelle Optionen</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U03</w:t>
            </w:r>
          </w:p>
        </w:tc>
        <w:tc>
          <w:tcPr>
            <w:tcW w:type="dxa" w:w="2062"/>
            <w:tcMar>
              <w:top w:w="80" w:type="dxa"/>
              <w:start w:w="100" w:type="dxa"/>
              <w:bottom w:w="80" w:type="dxa"/>
              <w:end w:w="100" w:type="dxa"/>
            </w:tcMar>
            <w:vAlign w:val="top"/>
          </w:tcPr>
          <w:p>
            <w:r>
              <w:t>Sexuelle Belästigung bei der Wohnungssuche</w:t>
            </w:r>
          </w:p>
        </w:tc>
        <w:tc>
          <w:tcPr>
            <w:tcW w:type="dxa" w:w="2062"/>
            <w:tcMar>
              <w:top w:w="80" w:type="dxa"/>
              <w:start w:w="100" w:type="dxa"/>
              <w:bottom w:w="80" w:type="dxa"/>
              <w:end w:w="100" w:type="dxa"/>
            </w:tcMar>
            <w:vAlign w:val="top"/>
          </w:tcPr>
          <w:p>
            <w:r>
              <w:t>F4</w:t>
            </w:r>
          </w:p>
        </w:tc>
        <w:tc>
          <w:tcPr>
            <w:tcW w:type="dxa" w:w="2062"/>
            <w:tcMar>
              <w:top w:w="80" w:type="dxa"/>
              <w:start w:w="100" w:type="dxa"/>
              <w:bottom w:w="80" w:type="dxa"/>
              <w:end w:w="100" w:type="dxa"/>
            </w:tcMar>
            <w:vAlign w:val="top"/>
          </w:tcPr>
          <w:p>
            <w:r>
              <w:t>Abhängigkeit, fremder Innenraum, Raumkontrolle und sicherer Ausstieg</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U04</w:t>
            </w:r>
          </w:p>
        </w:tc>
        <w:tc>
          <w:tcPr>
            <w:tcW w:type="dxa" w:w="2062"/>
            <w:tcMar>
              <w:top w:w="80" w:type="dxa"/>
              <w:start w:w="100" w:type="dxa"/>
              <w:bottom w:w="80" w:type="dxa"/>
              <w:end w:w="100" w:type="dxa"/>
            </w:tcMar>
            <w:vAlign w:val="top"/>
          </w:tcPr>
          <w:p>
            <w:r>
              <w:t>Streit Privat 1 – häusliche Gewalt</w:t>
            </w:r>
          </w:p>
        </w:tc>
        <w:tc>
          <w:tcPr>
            <w:tcW w:type="dxa" w:w="2062"/>
            <w:tcMar>
              <w:top w:w="80" w:type="dxa"/>
              <w:start w:w="100" w:type="dxa"/>
              <w:bottom w:w="80" w:type="dxa"/>
              <w:end w:w="100" w:type="dxa"/>
            </w:tcMar>
            <w:vAlign w:val="top"/>
          </w:tcPr>
          <w:p>
            <w:r>
              <w:t>F5</w:t>
            </w:r>
          </w:p>
        </w:tc>
        <w:tc>
          <w:tcPr>
            <w:tcW w:type="dxa" w:w="2062"/>
            <w:tcMar>
              <w:top w:w="80" w:type="dxa"/>
              <w:start w:w="100" w:type="dxa"/>
              <w:bottom w:w="80" w:type="dxa"/>
              <w:end w:w="100" w:type="dxa"/>
            </w:tcMar>
            <w:vAlign w:val="top"/>
          </w:tcPr>
          <w:p>
            <w:r>
              <w:t>Eifersucht, Kränkung, Kontrolle und Wechsel von Klärung zu Eigenschutz</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U05</w:t>
            </w:r>
          </w:p>
        </w:tc>
        <w:tc>
          <w:tcPr>
            <w:tcW w:type="dxa" w:w="2062"/>
            <w:tcMar>
              <w:top w:w="80" w:type="dxa"/>
              <w:start w:w="100" w:type="dxa"/>
              <w:bottom w:w="80" w:type="dxa"/>
              <w:end w:w="100" w:type="dxa"/>
            </w:tcMar>
            <w:vAlign w:val="top"/>
          </w:tcPr>
          <w:p>
            <w:r>
              <w:t>Streit Privat 2 – häusliche Gewalt</w:t>
            </w:r>
          </w:p>
        </w:tc>
        <w:tc>
          <w:tcPr>
            <w:tcW w:type="dxa" w:w="2062"/>
            <w:tcMar>
              <w:top w:w="80" w:type="dxa"/>
              <w:start w:w="100" w:type="dxa"/>
              <w:bottom w:w="80" w:type="dxa"/>
              <w:end w:w="100" w:type="dxa"/>
            </w:tcMar>
            <w:vAlign w:val="top"/>
          </w:tcPr>
          <w:p>
            <w:r>
              <w:t>F5</w:t>
            </w:r>
          </w:p>
        </w:tc>
        <w:tc>
          <w:tcPr>
            <w:tcW w:type="dxa" w:w="2062"/>
            <w:tcMar>
              <w:top w:w="80" w:type="dxa"/>
              <w:start w:w="100" w:type="dxa"/>
              <w:bottom w:w="80" w:type="dxa"/>
              <w:end w:w="100" w:type="dxa"/>
            </w:tcMar>
            <w:vAlign w:val="top"/>
          </w:tcPr>
          <w:p>
            <w:r>
              <w:t>Alkohol, Unberechenbarkeit, Mehrfachvorwürfe und Ende sachlicher Klärung</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U06</w:t>
            </w:r>
          </w:p>
        </w:tc>
        <w:tc>
          <w:tcPr>
            <w:tcW w:type="dxa" w:w="2062"/>
            <w:tcMar>
              <w:top w:w="80" w:type="dxa"/>
              <w:start w:w="100" w:type="dxa"/>
              <w:bottom w:w="80" w:type="dxa"/>
              <w:end w:w="100" w:type="dxa"/>
            </w:tcMar>
            <w:vAlign w:val="top"/>
          </w:tcPr>
          <w:p>
            <w:r>
              <w:t>Bedrängnis zuhause/am Arbeitsplatz</w:t>
            </w:r>
          </w:p>
        </w:tc>
        <w:tc>
          <w:tcPr>
            <w:tcW w:type="dxa" w:w="2062"/>
            <w:tcMar>
              <w:top w:w="80" w:type="dxa"/>
              <w:start w:w="100" w:type="dxa"/>
              <w:bottom w:w="80" w:type="dxa"/>
              <w:end w:w="100" w:type="dxa"/>
            </w:tcMar>
            <w:vAlign w:val="top"/>
          </w:tcPr>
          <w:p>
            <w:r>
              <w:t>F6</w:t>
            </w:r>
          </w:p>
        </w:tc>
        <w:tc>
          <w:tcPr>
            <w:tcW w:type="dxa" w:w="2062"/>
            <w:tcMar>
              <w:top w:w="80" w:type="dxa"/>
              <w:start w:w="100" w:type="dxa"/>
              <w:bottom w:w="80" w:type="dxa"/>
              <w:end w:w="100" w:type="dxa"/>
            </w:tcMar>
            <w:vAlign w:val="top"/>
          </w:tcPr>
          <w:p>
            <w:r>
              <w:t>Verbale Abwertung, Gruppendruck, Kontext und Perspektivvergleich</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U07</w:t>
            </w:r>
          </w:p>
        </w:tc>
        <w:tc>
          <w:tcPr>
            <w:tcW w:type="dxa" w:w="2062"/>
            <w:tcMar>
              <w:top w:w="80" w:type="dxa"/>
              <w:start w:w="100" w:type="dxa"/>
              <w:bottom w:w="80" w:type="dxa"/>
              <w:end w:w="100" w:type="dxa"/>
            </w:tcMar>
            <w:vAlign w:val="top"/>
          </w:tcPr>
          <w:p>
            <w:r>
              <w:t>Bedrängnis</w:t>
            </w:r>
          </w:p>
        </w:tc>
        <w:tc>
          <w:tcPr>
            <w:tcW w:type="dxa" w:w="2062"/>
            <w:tcMar>
              <w:top w:w="80" w:type="dxa"/>
              <w:start w:w="100" w:type="dxa"/>
              <w:bottom w:w="80" w:type="dxa"/>
              <w:end w:w="100" w:type="dxa"/>
            </w:tcMar>
            <w:vAlign w:val="top"/>
          </w:tcPr>
          <w:p>
            <w:r>
              <w:t>F2/F6</w:t>
            </w:r>
          </w:p>
        </w:tc>
        <w:tc>
          <w:tcPr>
            <w:tcW w:type="dxa" w:w="2062"/>
            <w:tcMar>
              <w:top w:w="80" w:type="dxa"/>
              <w:start w:w="100" w:type="dxa"/>
              <w:bottom w:w="80" w:type="dxa"/>
              <w:end w:w="100" w:type="dxa"/>
            </w:tcMar>
            <w:vAlign w:val="top"/>
          </w:tcPr>
          <w:p>
            <w:r>
              <w:t>Nähe, Wegsteuerung und Einschränkung freier Bewegung wahrnehmen</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U08</w:t>
            </w:r>
          </w:p>
        </w:tc>
        <w:tc>
          <w:tcPr>
            <w:tcW w:type="dxa" w:w="2062"/>
            <w:tcMar>
              <w:top w:w="80" w:type="dxa"/>
              <w:start w:w="100" w:type="dxa"/>
              <w:bottom w:w="80" w:type="dxa"/>
              <w:end w:w="100" w:type="dxa"/>
            </w:tcMar>
            <w:vAlign w:val="top"/>
          </w:tcPr>
          <w:p>
            <w:r>
              <w:t>Gewalt am Boden</w:t>
            </w:r>
          </w:p>
        </w:tc>
        <w:tc>
          <w:tcPr>
            <w:tcW w:type="dxa" w:w="2062"/>
            <w:tcMar>
              <w:top w:w="80" w:type="dxa"/>
              <w:start w:w="100" w:type="dxa"/>
              <w:bottom w:w="80" w:type="dxa"/>
              <w:end w:w="100" w:type="dxa"/>
            </w:tcMar>
            <w:vAlign w:val="top"/>
          </w:tcPr>
          <w:p>
            <w:r>
              <w:t>F7</w:t>
            </w:r>
          </w:p>
        </w:tc>
        <w:tc>
          <w:tcPr>
            <w:tcW w:type="dxa" w:w="2062"/>
            <w:tcMar>
              <w:top w:w="80" w:type="dxa"/>
              <w:start w:w="100" w:type="dxa"/>
              <w:bottom w:w="80" w:type="dxa"/>
              <w:end w:w="100" w:type="dxa"/>
            </w:tcMar>
            <w:vAlign w:val="top"/>
          </w:tcPr>
          <w:p>
            <w:r>
              <w:t>Drittintervention bei bereits laufender schwerer Gewalt; höchste Eigengefährdung</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U09</w:t>
            </w:r>
          </w:p>
        </w:tc>
        <w:tc>
          <w:tcPr>
            <w:tcW w:type="dxa" w:w="2062"/>
            <w:tcMar>
              <w:top w:w="80" w:type="dxa"/>
              <w:start w:w="100" w:type="dxa"/>
              <w:bottom w:w="80" w:type="dxa"/>
              <w:end w:w="100" w:type="dxa"/>
            </w:tcMar>
            <w:vAlign w:val="top"/>
          </w:tcPr>
          <w:p>
            <w:r>
              <w:t>Streitgespräch auf der Straße</w:t>
            </w:r>
          </w:p>
        </w:tc>
        <w:tc>
          <w:tcPr>
            <w:tcW w:type="dxa" w:w="2062"/>
            <w:tcMar>
              <w:top w:w="80" w:type="dxa"/>
              <w:start w:w="100" w:type="dxa"/>
              <w:bottom w:w="80" w:type="dxa"/>
              <w:end w:w="100" w:type="dxa"/>
            </w:tcMar>
            <w:vAlign w:val="top"/>
          </w:tcPr>
          <w:p>
            <w:r>
              <w:t>F7</w:t>
            </w:r>
          </w:p>
        </w:tc>
        <w:tc>
          <w:tcPr>
            <w:tcW w:type="dxa" w:w="2062"/>
            <w:tcMar>
              <w:top w:w="80" w:type="dxa"/>
              <w:start w:w="100" w:type="dxa"/>
              <w:bottom w:w="80" w:type="dxa"/>
              <w:end w:w="100" w:type="dxa"/>
            </w:tcMar>
            <w:vAlign w:val="top"/>
          </w:tcPr>
          <w:p>
            <w:r>
              <w:t>Drittintervention durch eine Person bei unmittelbar drohender Gewalt</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U10</w:t>
            </w:r>
          </w:p>
        </w:tc>
        <w:tc>
          <w:tcPr>
            <w:tcW w:type="dxa" w:w="2062"/>
            <w:tcMar>
              <w:top w:w="80" w:type="dxa"/>
              <w:start w:w="100" w:type="dxa"/>
              <w:bottom w:w="80" w:type="dxa"/>
              <w:end w:w="100" w:type="dxa"/>
            </w:tcMar>
            <w:vAlign w:val="top"/>
          </w:tcPr>
          <w:p>
            <w:r>
              <w:t>Täterrolle / Opferrolle</w:t>
            </w:r>
          </w:p>
        </w:tc>
        <w:tc>
          <w:tcPr>
            <w:tcW w:type="dxa" w:w="2062"/>
            <w:tcMar>
              <w:top w:w="80" w:type="dxa"/>
              <w:start w:w="100" w:type="dxa"/>
              <w:bottom w:w="80" w:type="dxa"/>
              <w:end w:w="100" w:type="dxa"/>
            </w:tcMar>
            <w:vAlign w:val="top"/>
          </w:tcPr>
          <w:p>
            <w:r>
              <w:t>F1</w:t>
            </w:r>
          </w:p>
        </w:tc>
        <w:tc>
          <w:tcPr>
            <w:tcW w:type="dxa" w:w="2062"/>
            <w:tcMar>
              <w:top w:w="80" w:type="dxa"/>
              <w:start w:w="100" w:type="dxa"/>
              <w:bottom w:w="80" w:type="dxa"/>
              <w:end w:w="100" w:type="dxa"/>
            </w:tcMar>
            <w:vAlign w:val="top"/>
          </w:tcPr>
          <w:p>
            <w:r>
              <w:t>Außenwirkung, Variation, Perspektivwechsel und Plenumslernen</w:t>
            </w:r>
          </w:p>
        </w:tc>
        <w:tc>
          <w:tcPr>
            <w:tcW w:type="dxa" w:w="2062"/>
            <w:tcMar>
              <w:top w:w="80" w:type="dxa"/>
              <w:start w:w="100" w:type="dxa"/>
              <w:bottom w:w="80" w:type="dxa"/>
              <w:end w:w="100" w:type="dxa"/>
            </w:tcMar>
            <w:vAlign w:val="top"/>
          </w:tcPr>
          <w:p>
            <w:r>
              <w:t>A / Priorität Phase B offen</w:t>
            </w:r>
          </w:p>
        </w:tc>
      </w:tr>
      <w:tr>
        <w:tc>
          <w:tcPr>
            <w:tcW w:type="dxa" w:w="2062"/>
            <w:tcMar>
              <w:top w:w="80" w:type="dxa"/>
              <w:start w:w="100" w:type="dxa"/>
              <w:bottom w:w="80" w:type="dxa"/>
              <w:end w:w="100" w:type="dxa"/>
            </w:tcMar>
            <w:vAlign w:val="top"/>
          </w:tcPr>
          <w:p>
            <w:r>
              <w:t>U11</w:t>
            </w:r>
          </w:p>
        </w:tc>
        <w:tc>
          <w:tcPr>
            <w:tcW w:type="dxa" w:w="2062"/>
            <w:tcMar>
              <w:top w:w="80" w:type="dxa"/>
              <w:start w:w="100" w:type="dxa"/>
              <w:bottom w:w="80" w:type="dxa"/>
              <w:end w:w="100" w:type="dxa"/>
            </w:tcMar>
            <w:vAlign w:val="top"/>
          </w:tcPr>
          <w:p>
            <w:r>
              <w:t>Guter und schlechter Abstand</w:t>
            </w:r>
          </w:p>
        </w:tc>
        <w:tc>
          <w:tcPr>
            <w:tcW w:type="dxa" w:w="2062"/>
            <w:tcMar>
              <w:top w:w="80" w:type="dxa"/>
              <w:start w:w="100" w:type="dxa"/>
              <w:bottom w:w="80" w:type="dxa"/>
              <w:end w:w="100" w:type="dxa"/>
            </w:tcMar>
            <w:vAlign w:val="top"/>
          </w:tcPr>
          <w:p>
            <w:r>
              <w:t>F2</w:t>
            </w:r>
          </w:p>
        </w:tc>
        <w:tc>
          <w:tcPr>
            <w:tcW w:type="dxa" w:w="2062"/>
            <w:tcMar>
              <w:top w:w="80" w:type="dxa"/>
              <w:start w:w="100" w:type="dxa"/>
              <w:bottom w:w="80" w:type="dxa"/>
              <w:end w:w="100" w:type="dxa"/>
            </w:tcMar>
            <w:vAlign w:val="top"/>
          </w:tcPr>
          <w:p>
            <w:r>
              <w:t>Persönliche Distanz und Signalwirkung wahrnehmen; kein Handlungstraining</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U12</w:t>
            </w:r>
          </w:p>
        </w:tc>
        <w:tc>
          <w:tcPr>
            <w:tcW w:type="dxa" w:w="2062"/>
            <w:tcMar>
              <w:top w:w="80" w:type="dxa"/>
              <w:start w:w="100" w:type="dxa"/>
              <w:bottom w:w="80" w:type="dxa"/>
              <w:end w:w="100" w:type="dxa"/>
            </w:tcMar>
            <w:vAlign w:val="top"/>
          </w:tcPr>
          <w:p>
            <w:r>
              <w:t>Flüchtiger und intensiver Blick</w:t>
            </w:r>
          </w:p>
        </w:tc>
        <w:tc>
          <w:tcPr>
            <w:tcW w:type="dxa" w:w="2062"/>
            <w:tcMar>
              <w:top w:w="80" w:type="dxa"/>
              <w:start w:w="100" w:type="dxa"/>
              <w:bottom w:w="80" w:type="dxa"/>
              <w:end w:w="100" w:type="dxa"/>
            </w:tcMar>
            <w:vAlign w:val="top"/>
          </w:tcPr>
          <w:p>
            <w:r>
              <w:t>F1</w:t>
            </w:r>
          </w:p>
        </w:tc>
        <w:tc>
          <w:tcPr>
            <w:tcW w:type="dxa" w:w="2062"/>
            <w:tcMar>
              <w:top w:w="80" w:type="dxa"/>
              <w:start w:w="100" w:type="dxa"/>
              <w:bottom w:w="80" w:type="dxa"/>
              <w:end w:w="100" w:type="dxa"/>
            </w:tcMar>
            <w:vAlign w:val="top"/>
          </w:tcPr>
          <w:p>
            <w:r>
              <w:t>Blickformen offen wahrnehmen und Deutungsunterschiede vergleichen</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U13</w:t>
            </w:r>
          </w:p>
        </w:tc>
        <w:tc>
          <w:tcPr>
            <w:tcW w:type="dxa" w:w="2062"/>
            <w:tcMar>
              <w:top w:w="80" w:type="dxa"/>
              <w:start w:w="100" w:type="dxa"/>
              <w:bottom w:w="80" w:type="dxa"/>
              <w:end w:w="100" w:type="dxa"/>
            </w:tcMar>
            <w:vAlign w:val="top"/>
          </w:tcPr>
          <w:p>
            <w:r>
              <w:t>Gewaltthermometer</w:t>
            </w:r>
          </w:p>
        </w:tc>
        <w:tc>
          <w:tcPr>
            <w:tcW w:type="dxa" w:w="2062"/>
            <w:tcMar>
              <w:top w:w="80" w:type="dxa"/>
              <w:start w:w="100" w:type="dxa"/>
              <w:bottom w:w="80" w:type="dxa"/>
              <w:end w:w="100" w:type="dxa"/>
            </w:tcMar>
            <w:vAlign w:val="top"/>
          </w:tcPr>
          <w:p>
            <w:r>
              <w:t>F3</w:t>
            </w:r>
          </w:p>
        </w:tc>
        <w:tc>
          <w:tcPr>
            <w:tcW w:type="dxa" w:w="2062"/>
            <w:tcMar>
              <w:top w:w="80" w:type="dxa"/>
              <w:start w:w="100" w:type="dxa"/>
              <w:bottom w:w="80" w:type="dxa"/>
              <w:end w:w="100" w:type="dxa"/>
            </w:tcMar>
            <w:vAlign w:val="top"/>
          </w:tcPr>
          <w:p>
            <w:r>
              <w:t>Empathie, subjektive Einordnung, Perspektivnachvollzug und Fixpunkte</w:t>
            </w:r>
          </w:p>
        </w:tc>
        <w:tc>
          <w:tcPr>
            <w:tcW w:type="dxa" w:w="2062"/>
            <w:tcMar>
              <w:top w:w="80" w:type="dxa"/>
              <w:start w:w="100" w:type="dxa"/>
              <w:bottom w:w="80" w:type="dxa"/>
              <w:end w:w="100" w:type="dxa"/>
            </w:tcMar>
            <w:vAlign w:val="top"/>
          </w:tcPr>
          <w:p>
            <w:r>
              <w:t>A / Materialtest offen</w:t>
            </w:r>
          </w:p>
        </w:tc>
      </w:tr>
      <w:tr>
        <w:tc>
          <w:tcPr>
            <w:tcW w:type="dxa" w:w="2062"/>
            <w:tcMar>
              <w:top w:w="80" w:type="dxa"/>
              <w:start w:w="100" w:type="dxa"/>
              <w:bottom w:w="80" w:type="dxa"/>
              <w:end w:w="100" w:type="dxa"/>
            </w:tcMar>
            <w:vAlign w:val="top"/>
          </w:tcPr>
          <w:p>
            <w:r>
              <w:t>U14</w:t>
            </w:r>
          </w:p>
        </w:tc>
        <w:tc>
          <w:tcPr>
            <w:tcW w:type="dxa" w:w="2062"/>
            <w:tcMar>
              <w:top w:w="80" w:type="dxa"/>
              <w:start w:w="100" w:type="dxa"/>
              <w:bottom w:w="80" w:type="dxa"/>
              <w:end w:w="100" w:type="dxa"/>
            </w:tcMar>
            <w:vAlign w:val="top"/>
          </w:tcPr>
          <w:p>
            <w:r>
              <w:t>Risikobilder, Realitätsabgleich und Handlungsoptionen</w:t>
            </w:r>
          </w:p>
        </w:tc>
        <w:tc>
          <w:tcPr>
            <w:tcW w:type="dxa" w:w="2062"/>
            <w:tcMar>
              <w:top w:w="80" w:type="dxa"/>
              <w:start w:w="100" w:type="dxa"/>
              <w:bottom w:w="80" w:type="dxa"/>
              <w:end w:w="100" w:type="dxa"/>
            </w:tcMar>
            <w:vAlign w:val="top"/>
          </w:tcPr>
          <w:p>
            <w:r>
              <w:t>F3</w:t>
            </w:r>
          </w:p>
        </w:tc>
        <w:tc>
          <w:tcPr>
            <w:tcW w:type="dxa" w:w="2062"/>
            <w:tcMar>
              <w:top w:w="80" w:type="dxa"/>
              <w:start w:w="100" w:type="dxa"/>
              <w:bottom w:w="80" w:type="dxa"/>
              <w:end w:w="100" w:type="dxa"/>
            </w:tcMar>
            <w:vAlign w:val="top"/>
          </w:tcPr>
          <w:p>
            <w:r>
              <w:t>Gefahrenbilder differenzieren und mehrere Optionsfunktionen entwickeln</w:t>
            </w:r>
          </w:p>
        </w:tc>
        <w:tc>
          <w:tcPr>
            <w:tcW w:type="dxa" w:w="2062"/>
            <w:tcMar>
              <w:top w:w="80" w:type="dxa"/>
              <w:start w:w="100" w:type="dxa"/>
              <w:bottom w:w="80" w:type="dxa"/>
              <w:end w:w="100" w:type="dxa"/>
            </w:tcMar>
            <w:vAlign w:val="top"/>
          </w:tcPr>
          <w:p>
            <w:r>
              <w:t>B / Pilotfassung</w:t>
            </w:r>
          </w:p>
        </w:tc>
      </w:tr>
      <w:tr>
        <w:tc>
          <w:tcPr>
            <w:tcW w:type="dxa" w:w="2062"/>
            <w:tcMar>
              <w:top w:w="80" w:type="dxa"/>
              <w:start w:w="100" w:type="dxa"/>
              <w:bottom w:w="80" w:type="dxa"/>
              <w:end w:w="100" w:type="dxa"/>
            </w:tcMar>
            <w:vAlign w:val="top"/>
          </w:tcPr>
          <w:p>
            <w:r>
              <w:t>U15</w:t>
            </w:r>
          </w:p>
        </w:tc>
        <w:tc>
          <w:tcPr>
            <w:tcW w:type="dxa" w:w="2062"/>
            <w:tcMar>
              <w:top w:w="80" w:type="dxa"/>
              <w:start w:w="100" w:type="dxa"/>
              <w:bottom w:w="80" w:type="dxa"/>
              <w:end w:w="100" w:type="dxa"/>
            </w:tcMar>
            <w:vAlign w:val="top"/>
          </w:tcPr>
          <w:p>
            <w:r>
              <w:t>Radar offen halten</w:t>
            </w:r>
          </w:p>
        </w:tc>
        <w:tc>
          <w:tcPr>
            <w:tcW w:type="dxa" w:w="2062"/>
            <w:tcMar>
              <w:top w:w="80" w:type="dxa"/>
              <w:start w:w="100" w:type="dxa"/>
              <w:bottom w:w="80" w:type="dxa"/>
              <w:end w:w="100" w:type="dxa"/>
            </w:tcMar>
            <w:vAlign w:val="top"/>
          </w:tcPr>
          <w:p>
            <w:r>
              <w:t>F3</w:t>
            </w:r>
          </w:p>
        </w:tc>
        <w:tc>
          <w:tcPr>
            <w:tcW w:type="dxa" w:w="2062"/>
            <w:tcMar>
              <w:top w:w="80" w:type="dxa"/>
              <w:start w:w="100" w:type="dxa"/>
              <w:bottom w:w="80" w:type="dxa"/>
              <w:end w:w="100" w:type="dxa"/>
            </w:tcMar>
            <w:vAlign w:val="top"/>
          </w:tcPr>
          <w:p>
            <w:r>
              <w:t>Aufmerksamkeitsbindung erleben; Bewusstsein und Alltagstransfer</w:t>
            </w:r>
          </w:p>
        </w:tc>
        <w:tc>
          <w:tcPr>
            <w:tcW w:type="dxa" w:w="2062"/>
            <w:tcMar>
              <w:top w:w="80" w:type="dxa"/>
              <w:start w:w="100" w:type="dxa"/>
              <w:bottom w:w="80" w:type="dxa"/>
              <w:end w:w="100" w:type="dxa"/>
            </w:tcMar>
            <w:vAlign w:val="top"/>
          </w:tcPr>
          <w:p>
            <w:r>
              <w:t>A konzeptionell / Pilot offen</w:t>
            </w:r>
          </w:p>
        </w:tc>
      </w:tr>
      <w:tr>
        <w:tc>
          <w:tcPr>
            <w:tcW w:type="dxa" w:w="2062"/>
            <w:tcMar>
              <w:top w:w="80" w:type="dxa"/>
              <w:start w:w="100" w:type="dxa"/>
              <w:bottom w:w="80" w:type="dxa"/>
              <w:end w:w="100" w:type="dxa"/>
            </w:tcMar>
            <w:vAlign w:val="top"/>
          </w:tcPr>
          <w:p>
            <w:r>
              <w:t>U16</w:t>
            </w:r>
          </w:p>
        </w:tc>
        <w:tc>
          <w:tcPr>
            <w:tcW w:type="dxa" w:w="2062"/>
            <w:tcMar>
              <w:top w:w="80" w:type="dxa"/>
              <w:start w:w="100" w:type="dxa"/>
              <w:bottom w:w="80" w:type="dxa"/>
              <w:end w:w="100" w:type="dxa"/>
            </w:tcMar>
            <w:vAlign w:val="top"/>
          </w:tcPr>
          <w:p>
            <w:r>
              <w:t>Kampfeshaltung / stabiler Stand</w:t>
            </w:r>
          </w:p>
        </w:tc>
        <w:tc>
          <w:tcPr>
            <w:tcW w:type="dxa" w:w="2062"/>
            <w:tcMar>
              <w:top w:w="80" w:type="dxa"/>
              <w:start w:w="100" w:type="dxa"/>
              <w:bottom w:w="80" w:type="dxa"/>
              <w:end w:w="100" w:type="dxa"/>
            </w:tcMar>
            <w:vAlign w:val="top"/>
          </w:tcPr>
          <w:p>
            <w:r>
              <w:t>F1/F2</w:t>
            </w:r>
          </w:p>
        </w:tc>
        <w:tc>
          <w:tcPr>
            <w:tcW w:type="dxa" w:w="2062"/>
            <w:tcMar>
              <w:top w:w="80" w:type="dxa"/>
              <w:start w:w="100" w:type="dxa"/>
              <w:bottom w:w="80" w:type="dxa"/>
              <w:end w:w="100" w:type="dxa"/>
            </w:tcMar>
            <w:vAlign w:val="top"/>
          </w:tcPr>
          <w:p>
            <w:r>
              <w:t>Stabiler Stand: schulterbreit, schulterlang, Beine locker, Muskeln entspannt</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U17</w:t>
            </w:r>
          </w:p>
        </w:tc>
        <w:tc>
          <w:tcPr>
            <w:tcW w:type="dxa" w:w="2062"/>
            <w:tcMar>
              <w:top w:w="80" w:type="dxa"/>
              <w:start w:w="100" w:type="dxa"/>
              <w:bottom w:w="80" w:type="dxa"/>
              <w:end w:w="100" w:type="dxa"/>
            </w:tcMar>
            <w:vAlign w:val="top"/>
          </w:tcPr>
          <w:p>
            <w:r>
              <w:t>Streit in der Bar</w:t>
            </w:r>
          </w:p>
        </w:tc>
        <w:tc>
          <w:tcPr>
            <w:tcW w:type="dxa" w:w="2062"/>
            <w:tcMar>
              <w:top w:w="80" w:type="dxa"/>
              <w:start w:w="100" w:type="dxa"/>
              <w:bottom w:w="80" w:type="dxa"/>
              <w:end w:w="100" w:type="dxa"/>
            </w:tcMar>
            <w:vAlign w:val="top"/>
          </w:tcPr>
          <w:p>
            <w:r>
              <w:t>F7</w:t>
            </w:r>
          </w:p>
        </w:tc>
        <w:tc>
          <w:tcPr>
            <w:tcW w:type="dxa" w:w="2062"/>
            <w:tcMar>
              <w:top w:w="80" w:type="dxa"/>
              <w:start w:w="100" w:type="dxa"/>
              <w:bottom w:w="80" w:type="dxa"/>
              <w:end w:w="100" w:type="dxa"/>
            </w:tcMar>
            <w:vAlign w:val="top"/>
          </w:tcPr>
          <w:p>
            <w:r>
              <w:t>Drei Interventionsschwellen und Koordination zweier Helfender</w:t>
            </w:r>
          </w:p>
        </w:tc>
        <w:tc>
          <w:tcPr>
            <w:tcW w:type="dxa" w:w="2062"/>
            <w:tcMar>
              <w:top w:w="80" w:type="dxa"/>
              <w:start w:w="100" w:type="dxa"/>
              <w:bottom w:w="80" w:type="dxa"/>
              <w:end w:w="100" w:type="dxa"/>
            </w:tcMar>
            <w:vAlign w:val="top"/>
          </w:tcPr>
          <w:p>
            <w:r>
              <w:t>A / erprobt</w:t>
            </w:r>
          </w:p>
        </w:tc>
      </w:tr>
      <w:tr>
        <w:tc>
          <w:tcPr>
            <w:tcW w:type="dxa" w:w="2062"/>
            <w:tcMar>
              <w:top w:w="80" w:type="dxa"/>
              <w:start w:w="100" w:type="dxa"/>
              <w:bottom w:w="80" w:type="dxa"/>
              <w:end w:w="100" w:type="dxa"/>
            </w:tcMar>
            <w:vAlign w:val="top"/>
          </w:tcPr>
          <w:p>
            <w:r>
              <w:t>U18</w:t>
            </w:r>
          </w:p>
        </w:tc>
        <w:tc>
          <w:tcPr>
            <w:tcW w:type="dxa" w:w="2062"/>
            <w:tcMar>
              <w:top w:w="80" w:type="dxa"/>
              <w:start w:w="100" w:type="dxa"/>
              <w:bottom w:w="80" w:type="dxa"/>
              <w:end w:w="100" w:type="dxa"/>
            </w:tcMar>
            <w:vAlign w:val="top"/>
          </w:tcPr>
          <w:p>
            <w:r>
              <w:t>STOP!</w:t>
            </w:r>
          </w:p>
        </w:tc>
        <w:tc>
          <w:tcPr>
            <w:tcW w:type="dxa" w:w="2062"/>
            <w:tcMar>
              <w:top w:w="80" w:type="dxa"/>
              <w:start w:w="100" w:type="dxa"/>
              <w:bottom w:w="80" w:type="dxa"/>
              <w:end w:w="100" w:type="dxa"/>
            </w:tcMar>
            <w:vAlign w:val="top"/>
          </w:tcPr>
          <w:p>
            <w:r>
              <w:t>F2</w:t>
            </w:r>
          </w:p>
        </w:tc>
        <w:tc>
          <w:tcPr>
            <w:tcW w:type="dxa" w:w="2062"/>
            <w:tcMar>
              <w:top w:w="80" w:type="dxa"/>
              <w:start w:w="100" w:type="dxa"/>
              <w:bottom w:w="80" w:type="dxa"/>
              <w:end w:w="100" w:type="dxa"/>
            </w:tcMar>
            <w:vAlign w:val="top"/>
          </w:tcPr>
          <w:p>
            <w:r>
              <w:t>Vollständige Grenzhandlung aus Abstand, Schritt, offener Hand und Stimme</w:t>
            </w:r>
          </w:p>
        </w:tc>
        <w:tc>
          <w:tcPr>
            <w:tcW w:type="dxa" w:w="2062"/>
            <w:tcMar>
              <w:top w:w="80" w:type="dxa"/>
              <w:start w:w="100" w:type="dxa"/>
              <w:bottom w:w="80" w:type="dxa"/>
              <w:end w:w="100" w:type="dxa"/>
            </w:tcMar>
            <w:vAlign w:val="top"/>
          </w:tcPr>
          <w:p>
            <w:r>
              <w:t>A / erprobt</w:t>
            </w:r>
          </w:p>
        </w:tc>
      </w:tr>
    </w:tbl>
    <w:p>
      <w:pPr>
        <w:pStyle w:val="Heading2"/>
      </w:pPr>
      <w:r>
        <w:t>6.1 Planungsrelevante Familienlogik</w:t>
      </w:r>
    </w:p>
    <w:tbl>
      <w:tblPr>
        <w:tblStyle w:val="TableGrid"/>
        <w:tblW w:type="auto" w:w="0"/>
        <w:tblLook w:firstColumn="1" w:firstRow="1" w:lastColumn="0" w:lastRow="0" w:noHBand="0" w:noVBand="1" w:val="04A0"/>
      </w:tblPr>
      <w:tblGrid>
        <w:gridCol w:w="2891"/>
        <w:gridCol w:w="1701"/>
        <w:gridCol w:w="5272"/>
      </w:tblGrid>
      <w:tr>
        <w:trPr>
          <w:tblHeader w:val="true"/>
        </w:trPr>
        <w:tc>
          <w:tcPr>
            <w:tcW w:type="dxa" w:w="3437"/>
            <w:shd w:fill="1F4E78"/>
          </w:tcPr>
          <w:p>
            <w:r>
              <w:rPr>
                <w:b/>
                <w:color w:val="FFFFFF"/>
              </w:rPr>
              <w:t>Familie</w:t>
            </w:r>
          </w:p>
        </w:tc>
        <w:tc>
          <w:tcPr>
            <w:tcW w:type="dxa" w:w="3437"/>
            <w:shd w:fill="1F4E78"/>
          </w:tcPr>
          <w:p>
            <w:r>
              <w:rPr>
                <w:b/>
                <w:color w:val="FFFFFF"/>
              </w:rPr>
              <w:t>Mitglieder</w:t>
            </w:r>
          </w:p>
        </w:tc>
        <w:tc>
          <w:tcPr>
            <w:tcW w:type="dxa" w:w="3437"/>
            <w:shd w:fill="1F4E78"/>
          </w:tcPr>
          <w:p>
            <w:r>
              <w:rPr>
                <w:b/>
                <w:color w:val="FFFFFF"/>
              </w:rPr>
              <w:t>Planungslogik</w:t>
            </w:r>
          </w:p>
        </w:tc>
      </w:tr>
      <w:tr>
        <w:tc>
          <w:tcPr>
            <w:tcW w:type="dxa" w:w="3437"/>
            <w:tcMar>
              <w:top w:w="80" w:type="dxa"/>
              <w:start w:w="100" w:type="dxa"/>
              <w:bottom w:w="80" w:type="dxa"/>
              <w:end w:w="100" w:type="dxa"/>
            </w:tcMar>
          </w:tcPr>
          <w:p>
            <w:r>
              <w:t>F1 – Nonverbale Wahrnehmung und Körperwirkung</w:t>
            </w:r>
          </w:p>
        </w:tc>
        <w:tc>
          <w:tcPr>
            <w:tcW w:type="dxa" w:w="3437"/>
            <w:tcMar>
              <w:top w:w="80" w:type="dxa"/>
              <w:start w:w="100" w:type="dxa"/>
              <w:bottom w:w="80" w:type="dxa"/>
              <w:end w:w="100" w:type="dxa"/>
            </w:tcMar>
          </w:tcPr>
          <w:p>
            <w:r>
              <w:t>U10, U12, U16</w:t>
            </w:r>
          </w:p>
        </w:tc>
        <w:tc>
          <w:tcPr>
            <w:tcW w:type="dxa" w:w="3437"/>
            <w:tcMar>
              <w:top w:w="80" w:type="dxa"/>
              <w:start w:w="100" w:type="dxa"/>
              <w:bottom w:w="80" w:type="dxa"/>
              <w:end w:w="100" w:type="dxa"/>
            </w:tcMar>
          </w:tcPr>
          <w:p>
            <w:r>
              <w:t>Keine Pflichtreihenfolge. U12 kann fokussiert vor U10 liegen. U16 gehört funktional stärker zu F2. Priorität von U10 ist in Phase B zu entscheiden.</w:t>
            </w:r>
          </w:p>
        </w:tc>
      </w:tr>
      <w:tr>
        <w:tc>
          <w:tcPr>
            <w:tcW w:type="dxa" w:w="3437"/>
            <w:tcMar>
              <w:top w:w="80" w:type="dxa"/>
              <w:start w:w="100" w:type="dxa"/>
              <w:bottom w:w="80" w:type="dxa"/>
              <w:end w:w="100" w:type="dxa"/>
            </w:tcMar>
          </w:tcPr>
          <w:p>
            <w:r>
              <w:t>F2 – Abstand, Bewegungsraum und Grenzhandlung</w:t>
            </w:r>
          </w:p>
        </w:tc>
        <w:tc>
          <w:tcPr>
            <w:tcW w:type="dxa" w:w="3437"/>
            <w:tcMar>
              <w:top w:w="80" w:type="dxa"/>
              <w:start w:w="100" w:type="dxa"/>
              <w:bottom w:w="80" w:type="dxa"/>
              <w:end w:w="100" w:type="dxa"/>
            </w:tcMar>
          </w:tcPr>
          <w:p>
            <w:r>
              <w:t>U11, U07, U16, U18</w:t>
            </w:r>
          </w:p>
        </w:tc>
        <w:tc>
          <w:tcPr>
            <w:tcW w:type="dxa" w:w="3437"/>
            <w:tcMar>
              <w:top w:w="80" w:type="dxa"/>
              <w:start w:w="100" w:type="dxa"/>
              <w:bottom w:w="80" w:type="dxa"/>
              <w:end w:w="100" w:type="dxa"/>
            </w:tcMar>
          </w:tcPr>
          <w:p>
            <w:r>
              <w:t>Direkte Verbindung U11 → U18 ist besonders plausibel. U16 kann den stabilen Stand davor oder dazwischen sichern. U07 bleibt eigenständige Bedrängnisübung.</w:t>
            </w:r>
          </w:p>
        </w:tc>
      </w:tr>
      <w:tr>
        <w:tc>
          <w:tcPr>
            <w:tcW w:type="dxa" w:w="3437"/>
            <w:tcMar>
              <w:top w:w="80" w:type="dxa"/>
              <w:start w:w="100" w:type="dxa"/>
              <w:bottom w:w="80" w:type="dxa"/>
              <w:end w:w="100" w:type="dxa"/>
            </w:tcMar>
          </w:tcPr>
          <w:p>
            <w:r>
              <w:t>F3 – Wahrnehmung, Einordnung und frühe Entscheidung</w:t>
            </w:r>
          </w:p>
        </w:tc>
        <w:tc>
          <w:tcPr>
            <w:tcW w:type="dxa" w:w="3437"/>
            <w:tcMar>
              <w:top w:w="80" w:type="dxa"/>
              <w:start w:w="100" w:type="dxa"/>
              <w:bottom w:w="80" w:type="dxa"/>
              <w:end w:w="100" w:type="dxa"/>
            </w:tcMar>
          </w:tcPr>
          <w:p>
            <w:r>
              <w:t>U13, U14, U15</w:t>
            </w:r>
          </w:p>
        </w:tc>
        <w:tc>
          <w:tcPr>
            <w:tcW w:type="dxa" w:w="3437"/>
            <w:tcMar>
              <w:top w:w="80" w:type="dxa"/>
              <w:start w:w="100" w:type="dxa"/>
              <w:bottom w:w="80" w:type="dxa"/>
              <w:end w:w="100" w:type="dxa"/>
            </w:tcMar>
          </w:tcPr>
          <w:p>
            <w:r>
              <w:t>Keine starre Reihenfolge. U13 = Perspektive/Fixpunkte; U15 = Aufmerksamkeitsbindung; U14 = Lageprüfung und Optionsbildung. Nur U14 hat Handlungsoptionen als Kern.</w:t>
            </w:r>
          </w:p>
        </w:tc>
      </w:tr>
      <w:tr>
        <w:tc>
          <w:tcPr>
            <w:tcW w:type="dxa" w:w="3437"/>
            <w:tcMar>
              <w:top w:w="80" w:type="dxa"/>
              <w:start w:w="100" w:type="dxa"/>
              <w:bottom w:w="80" w:type="dxa"/>
              <w:end w:w="100" w:type="dxa"/>
            </w:tcMar>
          </w:tcPr>
          <w:p>
            <w:r>
              <w:t>F4 – Sexualisierte Grenzüberschreitungen</w:t>
            </w:r>
          </w:p>
        </w:tc>
        <w:tc>
          <w:tcPr>
            <w:tcW w:type="dxa" w:w="3437"/>
            <w:tcMar>
              <w:top w:w="80" w:type="dxa"/>
              <w:start w:w="100" w:type="dxa"/>
              <w:bottom w:w="80" w:type="dxa"/>
              <w:end w:w="100" w:type="dxa"/>
            </w:tcMar>
          </w:tcPr>
          <w:p>
            <w:r>
              <w:t>U01, U02, U03</w:t>
            </w:r>
          </w:p>
        </w:tc>
        <w:tc>
          <w:tcPr>
            <w:tcW w:type="dxa" w:w="3437"/>
            <w:tcMar>
              <w:top w:w="80" w:type="dxa"/>
              <w:start w:w="100" w:type="dxa"/>
              <w:bottom w:w="80" w:type="dxa"/>
              <w:end w:w="100" w:type="dxa"/>
            </w:tcMar>
          </w:tcPr>
          <w:p>
            <w:r>
              <w:t>Keine lineare Schwierigkeitsskala. Öffentlicher Raum → Arbeitsplatz → fremder Innenraum ist plausibel, aber nicht zwingend.</w:t>
            </w:r>
          </w:p>
        </w:tc>
      </w:tr>
      <w:tr>
        <w:tc>
          <w:tcPr>
            <w:tcW w:type="dxa" w:w="3437"/>
            <w:tcMar>
              <w:top w:w="80" w:type="dxa"/>
              <w:start w:w="100" w:type="dxa"/>
              <w:bottom w:w="80" w:type="dxa"/>
              <w:end w:w="100" w:type="dxa"/>
            </w:tcMar>
          </w:tcPr>
          <w:p>
            <w:r>
              <w:t>F5 – Häuslicher Nahraum und drohende Gewalt</w:t>
            </w:r>
          </w:p>
        </w:tc>
        <w:tc>
          <w:tcPr>
            <w:tcW w:type="dxa" w:w="3437"/>
            <w:tcMar>
              <w:top w:w="80" w:type="dxa"/>
              <w:start w:w="100" w:type="dxa"/>
              <w:bottom w:w="80" w:type="dxa"/>
              <w:end w:w="100" w:type="dxa"/>
            </w:tcMar>
          </w:tcPr>
          <w:p>
            <w:r>
              <w:t>U04, U05</w:t>
            </w:r>
          </w:p>
        </w:tc>
        <w:tc>
          <w:tcPr>
            <w:tcW w:type="dxa" w:w="3437"/>
            <w:tcMar>
              <w:top w:w="80" w:type="dxa"/>
              <w:start w:w="100" w:type="dxa"/>
              <w:bottom w:w="80" w:type="dxa"/>
              <w:end w:w="100" w:type="dxa"/>
            </w:tcMar>
          </w:tcPr>
          <w:p>
            <w:r>
              <w:t>U04 vor U05 ist plausibel: von Beziehungskonflikt/Kontrolle zu alkoholbedingter Unberechenbarkeit. Keine Pflichtfolge.</w:t>
            </w:r>
          </w:p>
        </w:tc>
      </w:tr>
      <w:tr>
        <w:tc>
          <w:tcPr>
            <w:tcW w:type="dxa" w:w="3437"/>
            <w:tcMar>
              <w:top w:w="80" w:type="dxa"/>
              <w:start w:w="100" w:type="dxa"/>
              <w:bottom w:w="80" w:type="dxa"/>
              <w:end w:w="100" w:type="dxa"/>
            </w:tcMar>
          </w:tcPr>
          <w:p>
            <w:r>
              <w:t>F6 – Verbale und räumliche Bedrängnis</w:t>
            </w:r>
          </w:p>
        </w:tc>
        <w:tc>
          <w:tcPr>
            <w:tcW w:type="dxa" w:w="3437"/>
            <w:tcMar>
              <w:top w:w="80" w:type="dxa"/>
              <w:start w:w="100" w:type="dxa"/>
              <w:bottom w:w="80" w:type="dxa"/>
              <w:end w:w="100" w:type="dxa"/>
            </w:tcMar>
          </w:tcPr>
          <w:p>
            <w:r>
              <w:t>U06, U07</w:t>
            </w:r>
          </w:p>
        </w:tc>
        <w:tc>
          <w:tcPr>
            <w:tcW w:type="dxa" w:w="3437"/>
            <w:tcMar>
              <w:top w:w="80" w:type="dxa"/>
              <w:start w:w="100" w:type="dxa"/>
              <w:bottom w:w="80" w:type="dxa"/>
              <w:end w:w="100" w:type="dxa"/>
            </w:tcMar>
          </w:tcPr>
          <w:p>
            <w:r>
              <w:t>U07 kann als reduzierte räumliche Erfahrung vor U06 liegen. U06 kann bei vorbereiteter Gruppe eigenständig eingesetzt werden.</w:t>
            </w:r>
          </w:p>
        </w:tc>
      </w:tr>
      <w:tr>
        <w:tc>
          <w:tcPr>
            <w:tcW w:type="dxa" w:w="3437"/>
            <w:tcMar>
              <w:top w:w="80" w:type="dxa"/>
              <w:start w:w="100" w:type="dxa"/>
              <w:bottom w:w="80" w:type="dxa"/>
              <w:end w:w="100" w:type="dxa"/>
            </w:tcMar>
          </w:tcPr>
          <w:p>
            <w:r>
              <w:t>F7 – Drittintervention und Opferhilfe</w:t>
            </w:r>
          </w:p>
        </w:tc>
        <w:tc>
          <w:tcPr>
            <w:tcW w:type="dxa" w:w="3437"/>
            <w:tcMar>
              <w:top w:w="80" w:type="dxa"/>
              <w:start w:w="100" w:type="dxa"/>
              <w:bottom w:w="80" w:type="dxa"/>
              <w:end w:w="100" w:type="dxa"/>
            </w:tcMar>
          </w:tcPr>
          <w:p>
            <w:r>
              <w:t>U08, U09, U17</w:t>
            </w:r>
          </w:p>
        </w:tc>
        <w:tc>
          <w:tcPr>
            <w:tcW w:type="dxa" w:w="3437"/>
            <w:tcMar>
              <w:top w:w="80" w:type="dxa"/>
              <w:start w:w="100" w:type="dxa"/>
              <w:bottom w:w="80" w:type="dxa"/>
              <w:end w:w="100" w:type="dxa"/>
            </w:tcMar>
          </w:tcPr>
          <w:p>
            <w:r>
              <w:t>Komplementär: U17 = Team und Stufen; U09 = eine helfende Person vor Gewalt; U08 = laufende schwere Gewalt. U08 ist der intensivste Baustein.</w:t>
            </w:r>
          </w:p>
        </w:tc>
      </w:tr>
    </w:tbl>
    <w:p>
      <w:pPr>
        <w:pStyle w:val="Heading1"/>
      </w:pPr>
      <w:r>
        <w:t>7. Offene Punkte und Entscheidungen</w:t>
      </w:r>
    </w:p>
    <w:tbl>
      <w:tblPr>
        <w:tblStyle w:val="TableGrid"/>
        <w:tblW w:type="auto" w:w="0"/>
        <w:tblLook w:firstColumn="1" w:firstRow="1" w:lastColumn="0" w:lastRow="0" w:noHBand="0" w:noVBand="1" w:val="04A0"/>
      </w:tblPr>
      <w:tblGrid>
        <w:gridCol w:w="1984"/>
        <w:gridCol w:w="2721"/>
        <w:gridCol w:w="5159"/>
      </w:tblGrid>
      <w:tr>
        <w:trPr>
          <w:tblHeader w:val="true"/>
        </w:trPr>
        <w:tc>
          <w:tcPr>
            <w:tcW w:type="dxa" w:w="3437"/>
            <w:shd w:fill="1F4E78"/>
          </w:tcPr>
          <w:p>
            <w:r>
              <w:rPr>
                <w:b/>
                <w:color w:val="FFFFFF"/>
              </w:rPr>
              <w:t>Gegenstand</w:t>
            </w:r>
          </w:p>
        </w:tc>
        <w:tc>
          <w:tcPr>
            <w:tcW w:type="dxa" w:w="3437"/>
            <w:shd w:fill="1F4E78"/>
          </w:tcPr>
          <w:p>
            <w:r>
              <w:rPr>
                <w:b/>
                <w:color w:val="FFFFFF"/>
              </w:rPr>
              <w:t>Offen</w:t>
            </w:r>
          </w:p>
        </w:tc>
        <w:tc>
          <w:tcPr>
            <w:tcW w:type="dxa" w:w="3437"/>
            <w:shd w:fill="1F4E78"/>
          </w:tcPr>
          <w:p>
            <w:r>
              <w:rPr>
                <w:b/>
                <w:color w:val="FFFFFF"/>
              </w:rPr>
              <w:t>Behandlung in Phase B</w:t>
            </w:r>
          </w:p>
        </w:tc>
      </w:tr>
      <w:tr>
        <w:tc>
          <w:tcPr>
            <w:tcW w:type="dxa" w:w="3437"/>
            <w:tcMar>
              <w:top w:w="80" w:type="dxa"/>
              <w:start w:w="100" w:type="dxa"/>
              <w:bottom w:w="80" w:type="dxa"/>
              <w:end w:w="100" w:type="dxa"/>
            </w:tcMar>
          </w:tcPr>
          <w:p>
            <w:r>
              <w:t>U10</w:t>
            </w:r>
          </w:p>
        </w:tc>
        <w:tc>
          <w:tcPr>
            <w:tcW w:type="dxa" w:w="3437"/>
            <w:tcMar>
              <w:top w:w="80" w:type="dxa"/>
              <w:start w:w="100" w:type="dxa"/>
              <w:bottom w:w="80" w:type="dxa"/>
              <w:end w:w="100" w:type="dxa"/>
            </w:tcMar>
          </w:tcPr>
          <w:p>
            <w:r>
              <w:t>Priorität im Frauenkurs</w:t>
            </w:r>
          </w:p>
        </w:tc>
        <w:tc>
          <w:tcPr>
            <w:tcW w:type="dxa" w:w="3437"/>
            <w:tcMar>
              <w:top w:w="80" w:type="dxa"/>
              <w:start w:w="100" w:type="dxa"/>
              <w:bottom w:w="80" w:type="dxa"/>
              <w:end w:w="100" w:type="dxa"/>
            </w:tcMar>
          </w:tcPr>
          <w:p>
            <w:r>
              <w:t>Als reguläre Übung, kurzer Baustein oder optionale Vertiefung einordnen. Fachliche Tragfähigkeit steht nicht infrage.</w:t>
            </w:r>
          </w:p>
        </w:tc>
      </w:tr>
      <w:tr>
        <w:tc>
          <w:tcPr>
            <w:tcW w:type="dxa" w:w="3437"/>
            <w:tcMar>
              <w:top w:w="80" w:type="dxa"/>
              <w:start w:w="100" w:type="dxa"/>
              <w:bottom w:w="80" w:type="dxa"/>
              <w:end w:w="100" w:type="dxa"/>
            </w:tcMar>
          </w:tcPr>
          <w:p>
            <w:r>
              <w:t>U13</w:t>
            </w:r>
          </w:p>
        </w:tc>
        <w:tc>
          <w:tcPr>
            <w:tcW w:type="dxa" w:w="3437"/>
            <w:tcMar>
              <w:top w:w="80" w:type="dxa"/>
              <w:start w:w="100" w:type="dxa"/>
              <w:bottom w:w="80" w:type="dxa"/>
              <w:end w:w="100" w:type="dxa"/>
            </w:tcMar>
          </w:tcPr>
          <w:p>
            <w:r>
              <w:t>Material-Generalprobe</w:t>
            </w:r>
          </w:p>
        </w:tc>
        <w:tc>
          <w:tcPr>
            <w:tcW w:type="dxa" w:w="3437"/>
            <w:tcMar>
              <w:top w:w="80" w:type="dxa"/>
              <w:start w:w="100" w:type="dxa"/>
              <w:bottom w:w="80" w:type="dxa"/>
              <w:end w:w="100" w:type="dxa"/>
            </w:tcMar>
          </w:tcPr>
          <w:p>
            <w:r>
              <w:t>Lesbarkeit, Platzbedarf und Moderationszeit des gedruckten Kartensatzes prüfen. Kein Hindernis für eine vorläufige Platzierung.</w:t>
            </w:r>
          </w:p>
        </w:tc>
      </w:tr>
      <w:tr>
        <w:tc>
          <w:tcPr>
            <w:tcW w:type="dxa" w:w="3437"/>
            <w:tcMar>
              <w:top w:w="80" w:type="dxa"/>
              <w:start w:w="100" w:type="dxa"/>
              <w:bottom w:w="80" w:type="dxa"/>
              <w:end w:w="100" w:type="dxa"/>
            </w:tcMar>
          </w:tcPr>
          <w:p>
            <w:r>
              <w:t>U14</w:t>
            </w:r>
          </w:p>
        </w:tc>
        <w:tc>
          <w:tcPr>
            <w:tcW w:type="dxa" w:w="3437"/>
            <w:tcMar>
              <w:top w:w="80" w:type="dxa"/>
              <w:start w:w="100" w:type="dxa"/>
              <w:bottom w:w="80" w:type="dxa"/>
              <w:end w:w="100" w:type="dxa"/>
            </w:tcMar>
          </w:tcPr>
          <w:p>
            <w:r>
              <w:t>Materialrevision und Pilot</w:t>
            </w:r>
          </w:p>
        </w:tc>
        <w:tc>
          <w:tcPr>
            <w:tcW w:type="dxa" w:w="3437"/>
            <w:tcMar>
              <w:top w:w="80" w:type="dxa"/>
              <w:start w:w="100" w:type="dxa"/>
              <w:bottom w:w="80" w:type="dxa"/>
              <w:end w:w="100" w:type="dxa"/>
            </w:tcMar>
          </w:tcPr>
          <w:p>
            <w:r>
              <w:t>Szenariologik B1/B2, Drucklayout, Datenfolien, Statuskennzeichnung und 40-Minuten-Pilot. In Phase B nur als Pilot markieren.</w:t>
            </w:r>
          </w:p>
        </w:tc>
      </w:tr>
      <w:tr>
        <w:tc>
          <w:tcPr>
            <w:tcW w:type="dxa" w:w="3437"/>
            <w:tcMar>
              <w:top w:w="80" w:type="dxa"/>
              <w:start w:w="100" w:type="dxa"/>
              <w:bottom w:w="80" w:type="dxa"/>
              <w:end w:w="100" w:type="dxa"/>
            </w:tcMar>
          </w:tcPr>
          <w:p>
            <w:r>
              <w:t>U15</w:t>
            </w:r>
          </w:p>
        </w:tc>
        <w:tc>
          <w:tcPr>
            <w:tcW w:type="dxa" w:w="3437"/>
            <w:tcMar>
              <w:top w:w="80" w:type="dxa"/>
              <w:start w:w="100" w:type="dxa"/>
              <w:bottom w:w="80" w:type="dxa"/>
              <w:end w:w="100" w:type="dxa"/>
            </w:tcMar>
          </w:tcPr>
          <w:p>
            <w:r>
              <w:t>Redaktion und Pilot</w:t>
            </w:r>
          </w:p>
        </w:tc>
        <w:tc>
          <w:tcPr>
            <w:tcW w:type="dxa" w:w="3437"/>
            <w:tcMar>
              <w:top w:w="80" w:type="dxa"/>
              <w:start w:w="100" w:type="dxa"/>
              <w:bottom w:w="80" w:type="dxa"/>
              <w:end w:w="100" w:type="dxa"/>
            </w:tcMar>
          </w:tcPr>
          <w:p>
            <w:r>
              <w:t>Drei Präzisierungen sowie 15–20-Minuten-Generalprobe. In Phase B nur als Pilot markieren.</w:t>
            </w:r>
          </w:p>
        </w:tc>
      </w:tr>
      <w:tr>
        <w:tc>
          <w:tcPr>
            <w:tcW w:type="dxa" w:w="3437"/>
            <w:tcMar>
              <w:top w:w="80" w:type="dxa"/>
              <w:start w:w="100" w:type="dxa"/>
              <w:bottom w:w="80" w:type="dxa"/>
              <w:end w:w="100" w:type="dxa"/>
            </w:tcMar>
          </w:tcPr>
          <w:p>
            <w:r>
              <w:t>Matrix/Fokusliste</w:t>
            </w:r>
          </w:p>
        </w:tc>
        <w:tc>
          <w:tcPr>
            <w:tcW w:type="dxa" w:w="3437"/>
            <w:tcMar>
              <w:top w:w="80" w:type="dxa"/>
              <w:start w:w="100" w:type="dxa"/>
              <w:bottom w:w="80" w:type="dxa"/>
              <w:end w:w="100" w:type="dxa"/>
            </w:tcMar>
          </w:tcPr>
          <w:p>
            <w:r>
              <w:t>Version und Zeitmodell</w:t>
            </w:r>
          </w:p>
        </w:tc>
        <w:tc>
          <w:tcPr>
            <w:tcW w:type="dxa" w:w="3437"/>
            <w:tcMar>
              <w:top w:w="80" w:type="dxa"/>
              <w:start w:w="100" w:type="dxa"/>
              <w:bottom w:w="80" w:type="dxa"/>
              <w:end w:w="100" w:type="dxa"/>
            </w:tcMar>
          </w:tcPr>
          <w:p>
            <w:r>
              <w:t>Aktuelle kanonische Dateien müssen im neuen Chat vorliegen. Bei Widerspruch nicht raten.</w:t>
            </w:r>
          </w:p>
        </w:tc>
      </w:tr>
      <w:tr>
        <w:tc>
          <w:tcPr>
            <w:tcW w:type="dxa" w:w="3437"/>
            <w:tcMar>
              <w:top w:w="80" w:type="dxa"/>
              <w:start w:w="100" w:type="dxa"/>
              <w:bottom w:w="80" w:type="dxa"/>
              <w:end w:w="100" w:type="dxa"/>
            </w:tcMar>
          </w:tcPr>
          <w:p>
            <w:r>
              <w:t>Selbstverteidigung</w:t>
            </w:r>
          </w:p>
        </w:tc>
        <w:tc>
          <w:tcPr>
            <w:tcW w:type="dxa" w:w="3437"/>
            <w:tcMar>
              <w:top w:w="80" w:type="dxa"/>
              <w:start w:w="100" w:type="dxa"/>
              <w:bottom w:w="80" w:type="dxa"/>
              <w:end w:w="100" w:type="dxa"/>
            </w:tcMar>
          </w:tcPr>
          <w:p>
            <w:r>
              <w:t>Separater Audit fehlt</w:t>
            </w:r>
          </w:p>
        </w:tc>
        <w:tc>
          <w:tcPr>
            <w:tcW w:type="dxa" w:w="3437"/>
            <w:tcMar>
              <w:top w:w="80" w:type="dxa"/>
              <w:start w:w="100" w:type="dxa"/>
              <w:bottom w:w="80" w:type="dxa"/>
              <w:end w:w="100" w:type="dxa"/>
            </w:tcMar>
          </w:tcPr>
          <w:p>
            <w:r>
              <w:t>Nur Zeitfenster und Schnittstellen planen, keine Technik- oder P-Niveau-Zuordnung.</w:t>
            </w:r>
          </w:p>
        </w:tc>
      </w:tr>
    </w:tbl>
    <w:p>
      <w:pPr>
        <w:pStyle w:val="Heading1"/>
      </w:pPr>
      <w:r>
        <w:t>8. Arbeitsprozess B0 bis B5</w:t>
      </w:r>
    </w:p>
    <w:p>
      <w:pPr>
        <w:pStyle w:val="Heading2"/>
      </w:pPr>
      <w:r>
        <w:t>B0 – Eingangs- und Konfliktprüfung</w:t>
      </w:r>
    </w:p>
    <w:p>
      <w:r>
        <w:t>Dateien und Versionen inventarisieren; fehlende Pflichtdateien benennen; Zeitmodell und Widersprüche prüfen. Noch keine Matrix erstellen.</w:t>
      </w:r>
    </w:p>
    <w:p>
      <w:pPr>
        <w:pStyle w:val="ListBullet"/>
      </w:pPr>
      <w:r>
        <w:t>Nach Abschluss dieses Arbeitspakets anhalten und Freigabe einholen.</w:t>
      </w:r>
    </w:p>
    <w:p>
      <w:pPr>
        <w:pStyle w:val="Heading2"/>
      </w:pPr>
      <w:r>
        <w:t>B1 – Fokus- und Zielreifegradabgleich</w:t>
      </w:r>
    </w:p>
    <w:p>
      <w:r>
        <w:t>Fokuskompetenzen, Zielstände, Voraussetzungen und SV-Schnittstellen gegen v1.25 prüfen. Bestehende Matrix nicht verteidigen.</w:t>
      </w:r>
    </w:p>
    <w:p>
      <w:pPr>
        <w:pStyle w:val="ListBullet"/>
      </w:pPr>
      <w:r>
        <w:t>Nach Abschluss dieses Arbeitspakets anhalten und Freigabe einholen.</w:t>
      </w:r>
    </w:p>
    <w:p>
      <w:pPr>
        <w:pStyle w:val="Heading2"/>
      </w:pPr>
      <w:r>
        <w:t>B2 – Entwicklungs- und Übungsfenster</w:t>
      </w:r>
    </w:p>
    <w:p>
      <w:r>
        <w:t>Je Fokuskompetenz und Übungsfamilie Einführung, Aufbau, Anwendung, Wiederaufnahme und Transfer bestimmen. Übungen verbindlich/optional/nicht im Kernkurs markieren.</w:t>
      </w:r>
    </w:p>
    <w:p>
      <w:pPr>
        <w:pStyle w:val="ListBullet"/>
      </w:pPr>
      <w:r>
        <w:t>Nach Abschluss dieses Arbeitspakets anhalten und Freigabe einholen.</w:t>
      </w:r>
    </w:p>
    <w:p>
      <w:pPr>
        <w:pStyle w:val="Heading2"/>
      </w:pPr>
      <w:r>
        <w:t>B3 – Vorläufige 10-Einheiten-Matrix</w:t>
      </w:r>
    </w:p>
    <w:p>
      <w:r>
        <w:t>Pro Einheit wenige tragende Ziele, Übungen, Rollen, Reifegradbeitrag, Wiederaufnahme und SV-Schnittstelle zuordnen. Keine minutengenaue Planung.</w:t>
      </w:r>
    </w:p>
    <w:p>
      <w:pPr>
        <w:pStyle w:val="ListBullet"/>
      </w:pPr>
      <w:r>
        <w:t>Nach Abschluss dieses Arbeitspakets anhalten und Freigabe einholen.</w:t>
      </w:r>
    </w:p>
    <w:p>
      <w:pPr>
        <w:pStyle w:val="Heading2"/>
      </w:pPr>
      <w:r>
        <w:t>B4 – Belastungs-, Sicherheits- und Abdeckungsprüfung</w:t>
      </w:r>
    </w:p>
    <w:p>
      <w:r>
        <w:t>Voraussetzungen, emotionale Belastung, Intensität, Aktivzeit, Redundanz, Pilotstatus, Lücken und Gesamtzeit prüfen.</w:t>
      </w:r>
    </w:p>
    <w:p>
      <w:pPr>
        <w:pStyle w:val="ListBullet"/>
      </w:pPr>
      <w:r>
        <w:t>Nach Abschluss dieses Arbeitspakets anhalten und Freigabe einholen.</w:t>
      </w:r>
    </w:p>
    <w:p>
      <w:pPr>
        <w:pStyle w:val="Heading2"/>
      </w:pPr>
      <w:r>
        <w:t>B5 – Konsolidierter Phase-B-Stand</w:t>
      </w:r>
    </w:p>
    <w:p>
      <w:r>
        <w:t>Finale Matrix, Auswahlentscheidungen, Entscheidungsprotokoll, offene Punkte und Handover für die Detailplanung erstellen.</w:t>
      </w:r>
    </w:p>
    <w:p>
      <w:pPr>
        <w:pStyle w:val="ListBullet"/>
      </w:pPr>
      <w:r>
        <w:t>Nach Abschluss dieses Arbeitspakets anhalten und Freigabe einholen.</w:t>
      </w:r>
    </w:p>
    <w:p>
      <w:pPr>
        <w:pStyle w:val="Heading1"/>
      </w:pPr>
      <w:r>
        <w:t>9. Erwartete Ergebnisse</w:t>
      </w:r>
    </w:p>
    <w:p>
      <w:pPr>
        <w:pStyle w:val="ListBullet"/>
      </w:pPr>
      <w:r>
        <w:t>validierte Ausgangslage mit dokumentierten Konflikten und fehlenden Dateien;</w:t>
      </w:r>
    </w:p>
    <w:p>
      <w:pPr>
        <w:pStyle w:val="ListBullet"/>
      </w:pPr>
      <w:r>
        <w:t>Fokuskompetenzen und Zielreifegrade für den konkreten 10-Einheiten-Kurs;</w:t>
      </w:r>
    </w:p>
    <w:p>
      <w:pPr>
        <w:pStyle w:val="ListBullet"/>
      </w:pPr>
      <w:r>
        <w:t>Entwicklungsbögen je Kompetenz und Übungsfamilie;</w:t>
      </w:r>
    </w:p>
    <w:p>
      <w:pPr>
        <w:pStyle w:val="ListBullet"/>
      </w:pPr>
      <w:r>
        <w:t>vorläufige und anschließend konsolidierte E1–E10-Matrix;</w:t>
      </w:r>
    </w:p>
    <w:p>
      <w:pPr>
        <w:pStyle w:val="ListBullet"/>
      </w:pPr>
      <w:r>
        <w:t>Auswahlentscheidung: verbindlich, optional, Pilot oder nicht im Kernkurs;</w:t>
      </w:r>
    </w:p>
    <w:p>
      <w:pPr>
        <w:pStyle w:val="ListBullet"/>
      </w:pPr>
      <w:r>
        <w:t>Belastungs- und Sicherheitsprüfung über den gesamten Kurs;</w:t>
      </w:r>
    </w:p>
    <w:p>
      <w:pPr>
        <w:pStyle w:val="ListBullet"/>
      </w:pPr>
      <w:r>
        <w:t>Schnittstellen und reservierte Zeitfenster für die physische Selbstverteidigung;</w:t>
      </w:r>
    </w:p>
    <w:p>
      <w:pPr>
        <w:pStyle w:val="ListBullet"/>
      </w:pPr>
      <w:r>
        <w:t>begründete echte Gap-Liste erst nach der Einheitenzuordnung;</w:t>
      </w:r>
    </w:p>
    <w:p>
      <w:pPr>
        <w:pStyle w:val="ListBullet"/>
      </w:pPr>
      <w:r>
        <w:t>Entscheidungsprotokoll mit Quelle, Begründung und verworfener Alternative;</w:t>
      </w:r>
    </w:p>
    <w:p>
      <w:pPr>
        <w:pStyle w:val="ListBullet"/>
      </w:pPr>
      <w:r>
        <w:t>Handover für die spätere detaillierte Sessionplanung.</w:t>
      </w:r>
    </w:p>
    <w:p>
      <w:pPr>
        <w:pStyle w:val="Heading2"/>
      </w:pPr>
      <w:r>
        <w:t>Mindestaussage je Einheit</w:t>
      </w:r>
    </w:p>
    <w:p>
      <w:pPr>
        <w:pStyle w:val="ListBullet"/>
      </w:pPr>
      <w:r>
        <w:t>Funktion im Kursverlauf;</w:t>
      </w:r>
    </w:p>
    <w:p>
      <w:pPr>
        <w:pStyle w:val="ListBullet"/>
      </w:pPr>
      <w:r>
        <w:t>zwei bis höchstens vier tragende Kompetenzziele;</w:t>
      </w:r>
    </w:p>
    <w:p>
      <w:pPr>
        <w:pStyle w:val="ListBullet"/>
      </w:pPr>
      <w:r>
        <w:t>angestrebter Reifegradbeitrag;</w:t>
      </w:r>
    </w:p>
    <w:p>
      <w:pPr>
        <w:pStyle w:val="ListBullet"/>
      </w:pPr>
      <w:r>
        <w:t>zugeordnete Übungen mit Rolle: Einführung, Aufbau, Anwendung, Transfer oder optional;</w:t>
      </w:r>
    </w:p>
    <w:p>
      <w:pPr>
        <w:pStyle w:val="ListBullet"/>
      </w:pPr>
      <w:r>
        <w:t>notwendige Voraussetzungen;</w:t>
      </w:r>
    </w:p>
    <w:p>
      <w:pPr>
        <w:pStyle w:val="ListBullet"/>
      </w:pPr>
      <w:r>
        <w:t>Wiederaufnahme und Anschluss an frühere Einheiten;</w:t>
      </w:r>
    </w:p>
    <w:p>
      <w:pPr>
        <w:pStyle w:val="ListBullet"/>
      </w:pPr>
      <w:r>
        <w:t>Schnittstelle zur Selbstverteidigung;</w:t>
      </w:r>
    </w:p>
    <w:p>
      <w:pPr>
        <w:pStyle w:val="ListBullet"/>
      </w:pPr>
      <w:r>
        <w:t>Belastungs- und Sicherheitshinweis;</w:t>
      </w:r>
    </w:p>
    <w:p>
      <w:pPr>
        <w:pStyle w:val="ListBullet"/>
      </w:pPr>
      <w:r>
        <w:t>offene Entscheidung.</w:t>
      </w:r>
    </w:p>
    <w:p>
      <w:pPr>
        <w:pStyle w:val="Heading1"/>
      </w:pPr>
      <w:r>
        <w:t>10. Dateipaket für den neuen Chat</w:t>
      </w:r>
    </w:p>
    <w:p>
      <w:pPr>
        <w:pStyle w:val="Heading2"/>
      </w:pPr>
      <w:r>
        <w:t>Pflichtdateien zum Start</w:t>
      </w:r>
    </w:p>
    <w:tbl>
      <w:tblPr>
        <w:tblStyle w:val="TableGrid"/>
        <w:tblW w:type="auto" w:w="0"/>
        <w:tblLook w:firstColumn="1" w:firstRow="1" w:lastColumn="0" w:lastRow="0" w:noHBand="0" w:noVBand="1" w:val="04A0"/>
      </w:tblPr>
      <w:tblGrid>
        <w:gridCol w:w="5272"/>
        <w:gridCol w:w="4592"/>
      </w:tblGrid>
      <w:tr>
        <w:trPr>
          <w:tblHeader w:val="true"/>
        </w:trPr>
        <w:tc>
          <w:tcPr>
            <w:tcW w:type="dxa" w:w="5156"/>
            <w:shd w:fill="1F4E78"/>
          </w:tcPr>
          <w:p>
            <w:r>
              <w:rPr>
                <w:b/>
                <w:color w:val="FFFFFF"/>
              </w:rPr>
              <w:t>Datei</w:t>
            </w:r>
          </w:p>
        </w:tc>
        <w:tc>
          <w:tcPr>
            <w:tcW w:type="dxa" w:w="5156"/>
            <w:shd w:fill="1F4E78"/>
          </w:tcPr>
          <w:p>
            <w:r>
              <w:rPr>
                <w:b/>
                <w:color w:val="FFFFFF"/>
              </w:rPr>
              <w:t>Funktion</w:t>
            </w:r>
          </w:p>
        </w:tc>
      </w:tr>
      <w:tr>
        <w:tc>
          <w:tcPr>
            <w:tcW w:type="dxa" w:w="5156"/>
            <w:tcMar>
              <w:top w:w="80" w:type="dxa"/>
              <w:start w:w="100" w:type="dxa"/>
              <w:bottom w:w="80" w:type="dxa"/>
              <w:end w:w="100" w:type="dxa"/>
            </w:tcMar>
          </w:tcPr>
          <w:p>
            <w:r>
              <w:t>Handover_Phase_B_Planungsabgleich_Einheitenzuordnung_v1_0.docx</w:t>
            </w:r>
          </w:p>
        </w:tc>
        <w:tc>
          <w:tcPr>
            <w:tcW w:type="dxa" w:w="5156"/>
            <w:tcMar>
              <w:top w:w="80" w:type="dxa"/>
              <w:start w:w="100" w:type="dxa"/>
              <w:bottom w:w="80" w:type="dxa"/>
              <w:end w:w="100" w:type="dxa"/>
            </w:tcMar>
          </w:tcPr>
          <w:p>
            <w:r>
              <w:t>Dieses Dokument.</w:t>
            </w:r>
          </w:p>
        </w:tc>
      </w:tr>
      <w:tr>
        <w:tc>
          <w:tcPr>
            <w:tcW w:type="dxa" w:w="5156"/>
            <w:tcMar>
              <w:top w:w="80" w:type="dxa"/>
              <w:start w:w="100" w:type="dxa"/>
              <w:bottom w:w="80" w:type="dxa"/>
              <w:end w:w="100" w:type="dxa"/>
            </w:tcMar>
          </w:tcPr>
          <w:p>
            <w:r>
              <w:t>Audit_Arbeitsmappe_Gefahrenvermeidung_Selbstbehauptung_v1_25.xlsx</w:t>
            </w:r>
          </w:p>
        </w:tc>
        <w:tc>
          <w:tcPr>
            <w:tcW w:type="dxa" w:w="5156"/>
            <w:tcMar>
              <w:top w:w="80" w:type="dxa"/>
              <w:start w:w="100" w:type="dxa"/>
              <w:bottom w:w="80" w:type="dxa"/>
              <w:end w:w="100" w:type="dxa"/>
            </w:tcMar>
          </w:tcPr>
          <w:p>
            <w:r>
              <w:t>Verbindlicher Abschlussstand von Phase A.</w:t>
            </w:r>
          </w:p>
        </w:tc>
      </w:tr>
      <w:tr>
        <w:tc>
          <w:tcPr>
            <w:tcW w:type="dxa" w:w="5156"/>
            <w:tcMar>
              <w:top w:w="80" w:type="dxa"/>
              <w:start w:w="100" w:type="dxa"/>
              <w:bottom w:w="80" w:type="dxa"/>
              <w:end w:w="100" w:type="dxa"/>
            </w:tcMar>
          </w:tcPr>
          <w:p>
            <w:r>
              <w:t>Gewaltschutzkurs_Leitlinien_v0_6.md</w:t>
            </w:r>
          </w:p>
        </w:tc>
        <w:tc>
          <w:tcPr>
            <w:tcW w:type="dxa" w:w="5156"/>
            <w:tcMar>
              <w:top w:w="80" w:type="dxa"/>
              <w:start w:w="100" w:type="dxa"/>
              <w:bottom w:w="80" w:type="dxa"/>
              <w:end w:w="100" w:type="dxa"/>
            </w:tcMar>
          </w:tcPr>
          <w:p>
            <w:r>
              <w:t>Kursrahmen, Zeitgewichtung, Sicherheits- und Anti-Drift-Regeln.</w:t>
            </w:r>
          </w:p>
        </w:tc>
      </w:tr>
      <w:tr>
        <w:tc>
          <w:tcPr>
            <w:tcW w:type="dxa" w:w="5156"/>
            <w:tcMar>
              <w:top w:w="80" w:type="dxa"/>
              <w:start w:w="100" w:type="dxa"/>
              <w:bottom w:w="80" w:type="dxa"/>
              <w:end w:w="100" w:type="dxa"/>
            </w:tcMar>
          </w:tcPr>
          <w:p>
            <w:r>
              <w:t>Kompetenzkatalog_Reifegradmodell_Gewaltschutzkurs_Frauen_v1_0.docx</w:t>
            </w:r>
          </w:p>
        </w:tc>
        <w:tc>
          <w:tcPr>
            <w:tcW w:type="dxa" w:w="5156"/>
            <w:tcMar>
              <w:top w:w="80" w:type="dxa"/>
              <w:start w:w="100" w:type="dxa"/>
              <w:bottom w:w="80" w:type="dxa"/>
              <w:end w:w="100" w:type="dxa"/>
            </w:tcMar>
          </w:tcPr>
          <w:p>
            <w:r>
              <w:t>Kompetenzen, Reifegrade und Planungsprinzipien.</w:t>
            </w:r>
          </w:p>
        </w:tc>
      </w:tr>
      <w:tr>
        <w:tc>
          <w:tcPr>
            <w:tcW w:type="dxa" w:w="5156"/>
            <w:tcMar>
              <w:top w:w="80" w:type="dxa"/>
              <w:start w:w="100" w:type="dxa"/>
              <w:bottom w:w="80" w:type="dxa"/>
              <w:end w:w="100" w:type="dxa"/>
            </w:tcMar>
          </w:tcPr>
          <w:p>
            <w:r>
              <w:t>Fokuskompetenzen_Gewaltschutzkurs_Frauen_v1_0.docx oder aktuelle Nachfolgeversion</w:t>
            </w:r>
          </w:p>
        </w:tc>
        <w:tc>
          <w:tcPr>
            <w:tcW w:type="dxa" w:w="5156"/>
            <w:tcMar>
              <w:top w:w="80" w:type="dxa"/>
              <w:start w:w="100" w:type="dxa"/>
              <w:bottom w:w="80" w:type="dxa"/>
              <w:end w:w="100" w:type="dxa"/>
            </w:tcMar>
          </w:tcPr>
          <w:p>
            <w:r>
              <w:t>Verbindliche Priorisierung und Zielstände des konkreten Kurses.</w:t>
            </w:r>
          </w:p>
        </w:tc>
      </w:tr>
      <w:tr>
        <w:tc>
          <w:tcPr>
            <w:tcW w:type="dxa" w:w="5156"/>
            <w:tcMar>
              <w:top w:w="80" w:type="dxa"/>
              <w:start w:w="100" w:type="dxa"/>
              <w:bottom w:w="80" w:type="dxa"/>
              <w:end w:w="100" w:type="dxa"/>
            </w:tcMar>
          </w:tcPr>
          <w:p>
            <w:r>
              <w:t>Kompetenzzentrierte_Matrix_10_Einheiten_Gewaltschutzkurs_v1_4.docx oder aktuelle Nachfolgeversion</w:t>
            </w:r>
          </w:p>
        </w:tc>
        <w:tc>
          <w:tcPr>
            <w:tcW w:type="dxa" w:w="5156"/>
            <w:tcMar>
              <w:top w:w="80" w:type="dxa"/>
              <w:start w:w="100" w:type="dxa"/>
              <w:bottom w:w="80" w:type="dxa"/>
              <w:end w:w="100" w:type="dxa"/>
            </w:tcMar>
          </w:tcPr>
          <w:p>
            <w:r>
              <w:t>Aktueller Architektur- und Einheitenstand.</w:t>
            </w:r>
          </w:p>
        </w:tc>
      </w:tr>
    </w:tbl>
    <w:tbl>
      <w:tblPr>
        <w:tblStyle w:val="TableGrid"/>
        <w:tblW w:type="auto" w:w="0"/>
        <w:tblLook w:firstColumn="1" w:firstRow="1" w:lastColumn="0" w:lastRow="0" w:noHBand="0" w:noVBand="1" w:val="04A0"/>
      </w:tblPr>
      <w:tblGrid>
        <w:gridCol w:w="10312"/>
      </w:tblGrid>
      <w:tr>
        <w:tc>
          <w:tcPr>
            <w:tcW w:type="dxa" w:w="10312"/>
            <w:shd w:fill="F4CCCC"/>
            <w:tcMar>
              <w:top w:w="120" w:type="dxa"/>
              <w:start w:w="140" w:type="dxa"/>
              <w:bottom w:w="120" w:type="dxa"/>
              <w:end w:w="140" w:type="dxa"/>
            </w:tcMar>
          </w:tcPr>
          <w:p>
            <w:r>
              <w:rPr>
                <w:b/>
                <w:color w:val="9C0006"/>
              </w:rPr>
              <w:t xml:space="preserve">Aktuell fehlend: </w:t>
            </w:r>
            <w:r>
              <w:rPr>
                <w:color w:val="9C0006"/>
              </w:rPr>
              <w:t>Die Fokusliste, die 10-Einheiten-Matrix und die frühere Übungszuordnung/Gap-Analyse liegen im derzeit aktiven Dateisatz dieses Chats nicht vor. Sie müssen im neuen Chat in ihrer aktuellen kanonischen Version bereitgestellt werden. Nicht anhand von Erinnerungen oder Dateinamen rekonstruieren.</w:t>
            </w:r>
          </w:p>
        </w:tc>
      </w:tr>
    </w:tbl>
    <w:p>
      <w:pPr>
        <w:pStyle w:val="Heading2"/>
      </w:pPr>
      <w:r>
        <w:t>Nur bei Bedarf zusätzlich bereitstellen</w:t>
      </w:r>
    </w:p>
    <w:p>
      <w:pPr>
        <w:pStyle w:val="ListBullet"/>
      </w:pPr>
      <w:r>
        <w:t>Uebungszuordnung_Gap_Analyse_Gewaltschutzkurs_v1_0.docx oder aktuelle Version – nur als historischer Arbeitsstand, nicht als Wahrheit;</w:t>
      </w:r>
    </w:p>
    <w:p>
      <w:pPr>
        <w:pStyle w:val="ListBullet"/>
      </w:pPr>
      <w:r>
        <w:t>Auditcheck_Uebungsbibliothek_Gefahrenvermeidung_Selbstbehauptung_v1_0.docx – falls die eingebetteten Regelblätter der v1.25 nicht ausreichen;</w:t>
      </w:r>
    </w:p>
    <w:p>
      <w:pPr>
        <w:pStyle w:val="ListBullet"/>
      </w:pPr>
      <w:r>
        <w:t>einzelne aktuelle Übungsbeschreibungen – selektiv, wenn Zeitbedarf, Sicherheitsrahmen oder exakter Ablauf für die Platzierung strittig ist;</w:t>
      </w:r>
    </w:p>
    <w:p>
      <w:pPr>
        <w:pStyle w:val="ListBullet"/>
      </w:pPr>
      <w:r>
        <w:t>Handbuchkapitel zu Sicherheitsrahmen, Deeskalation und Rollenspielsteuerung – bei konkreten Belastungs- oder Steuerungsfragen.</w:t>
      </w:r>
    </w:p>
    <w:p>
      <w:pPr>
        <w:pStyle w:val="Heading2"/>
      </w:pPr>
      <w:r>
        <w:t>Nicht zu Beginn hochladen</w:t>
      </w:r>
    </w:p>
    <w:p>
      <w:pPr>
        <w:pStyle w:val="ListBullet"/>
      </w:pPr>
      <w:r>
        <w:t>alle Original-PDFs der Übungen;</w:t>
      </w:r>
    </w:p>
    <w:p>
      <w:pPr>
        <w:pStyle w:val="ListBullet"/>
      </w:pPr>
      <w:r>
        <w:t>sämtliche Zwischenversionen der Audit-Excel;</w:t>
      </w:r>
    </w:p>
    <w:p>
      <w:pPr>
        <w:pStyle w:val="ListBullet"/>
      </w:pPr>
      <w:r>
        <w:t>v1.24 der Arbeitsmappe;</w:t>
      </w:r>
    </w:p>
    <w:p>
      <w:pPr>
        <w:pStyle w:val="ListBullet"/>
      </w:pPr>
      <w:r>
        <w:t>alte Sessiondateien ohne klare Versions- und Statuskennzeichnung;</w:t>
      </w:r>
    </w:p>
    <w:p>
      <w:pPr>
        <w:pStyle w:val="ListBullet"/>
      </w:pPr>
      <w:r>
        <w:t>die vollständige physische SV-Sammlung vor einem eigenen Audit.</w:t>
      </w:r>
    </w:p>
    <w:p>
      <w:pPr>
        <w:pStyle w:val="Heading1"/>
      </w:pPr>
      <w:r>
        <w:t>11. Anti-Drift- und Qualitätsregeln</w:t>
      </w:r>
    </w:p>
    <w:p>
      <w:pPr>
        <w:pStyle w:val="ListNumber"/>
      </w:pPr>
      <w:r>
        <w:t>Zuerst Dokumente lesen und Konflikte melden; nicht mit Annahmen planen.</w:t>
      </w:r>
    </w:p>
    <w:p>
      <w:pPr>
        <w:pStyle w:val="ListNumber"/>
      </w:pPr>
      <w:r>
        <w:t>Pro Arbeitsschritt nur ein Arbeitspaket bearbeiten und anschließend stoppen.</w:t>
      </w:r>
    </w:p>
    <w:p>
      <w:pPr>
        <w:pStyle w:val="ListNumber"/>
      </w:pPr>
      <w:r>
        <w:t>Das validierte Mapping nicht stillschweigend ändern.</w:t>
      </w:r>
    </w:p>
    <w:p>
      <w:pPr>
        <w:pStyle w:val="ListNumber"/>
      </w:pPr>
      <w:r>
        <w:t>Übungen nach ihrem tatsächlichen Lernkern platzieren, nicht nach Titel oder bisherigem Wunschplatz.</w:t>
      </w:r>
    </w:p>
    <w:p>
      <w:pPr>
        <w:pStyle w:val="ListNumber"/>
      </w:pPr>
      <w:r>
        <w:t>Nicht alle Übungen künstlich unterbringen.</w:t>
      </w:r>
    </w:p>
    <w:p>
      <w:pPr>
        <w:pStyle w:val="ListNumber"/>
      </w:pPr>
      <w:r>
        <w:t>Keine Übung aufblähen, um mehrere Matrixzellen zu füllen.</w:t>
      </w:r>
    </w:p>
    <w:p>
      <w:pPr>
        <w:pStyle w:val="ListNumber"/>
      </w:pPr>
      <w:r>
        <w:t>Wiederholung nur mit echtem Reifegrad- oder Transfermehrwert.</w:t>
      </w:r>
    </w:p>
    <w:p>
      <w:pPr>
        <w:pStyle w:val="ListNumber"/>
      </w:pPr>
      <w:r>
        <w:t>Pilotstatus sichtbar führen; Pilotübungen nicht als praktisch validiert ausgeben.</w:t>
      </w:r>
    </w:p>
    <w:p>
      <w:pPr>
        <w:pStyle w:val="ListNumber"/>
      </w:pPr>
      <w:r>
        <w:t>Belastende Themen nicht mechanisch bündeln; Stabilisierung und Wahlmöglichkeiten mitplanen.</w:t>
      </w:r>
    </w:p>
    <w:p>
      <w:pPr>
        <w:pStyle w:val="ListNumber"/>
      </w:pPr>
      <w:r>
        <w:t>Eine leere Matrixzelle ist noch kein Gap.</w:t>
      </w:r>
    </w:p>
    <w:p>
      <w:pPr>
        <w:pStyle w:val="ListNumber"/>
      </w:pPr>
      <w:r>
        <w:t>Neue Übungen erst nach einer priorisierten, belegten und mit bestehenden Familien nicht schließbaren Lücke entwickeln.</w:t>
      </w:r>
    </w:p>
    <w:p>
      <w:pPr>
        <w:pStyle w:val="ListNumber"/>
      </w:pPr>
      <w:r>
        <w:t>Entscheidungen und verworfene Alternativen protokollieren.</w:t>
      </w:r>
    </w:p>
    <w:p>
      <w:pPr>
        <w:pStyle w:val="Heading1"/>
      </w:pPr>
      <w:r>
        <w:t>12. Startprompt für den neuen Chat</w:t>
      </w:r>
    </w:p>
    <w:p>
      <w:r>
        <w:t>Der folgende Prompt ist identisch zur separat bereitgestellten Markdown-Datei. Er soll zusammen mit dem Dateipaket in den neuen Chat eingefügt werden.</w:t>
      </w:r>
    </w:p>
    <w:p>
      <w:pPr>
        <w:pStyle w:val="Heading2"/>
      </w:pPr>
      <w:r>
        <w:t>Startprompt – Phase B: Planungsabgleich und Einheitenzuordnung</w:t>
      </w:r>
    </w:p>
    <w:p>
      <w:r>
        <w:t>Wir arbeiten im Projekt „Gewaltschutzkurs für Frauen und Mädchen“. Phase A des Übungsaudits für Gefahrenvermeidung und Selbstbehauptung ist abgeschlossen. In diesem Chat wird ausschließlich Phase B – Planungsabgleich und Einheitenzuordnung bearbeitet.</w:t>
      </w:r>
    </w:p>
    <w:p>
      <w:pPr>
        <w:pStyle w:val="Heading3"/>
      </w:pPr>
      <w:r>
        <w:t>Verbindliche Dateien</w:t>
      </w:r>
    </w:p>
    <w:p>
      <w:r>
        <w:t>Lies vor jeder Planung vollständig und in dieser Rangfolge:</w:t>
      </w:r>
    </w:p>
    <w:p>
      <w:r>
        <w:t>1. Handover_Phase_B_Planungsabgleich_Einheitenzuordnung_v1_0.docx</w:t>
      </w:r>
    </w:p>
    <w:p>
      <w:r>
        <w:t>2. Audit_Arbeitsmappe_Gefahrenvermeidung_Selbstbehauptung_v1_25.xlsx</w:t>
      </w:r>
    </w:p>
    <w:p>
      <w:r>
        <w:t>3. Gewaltschutzkurs_Leitlinien_v0_6.md</w:t>
      </w:r>
    </w:p>
    <w:p>
      <w:r>
        <w:t>4. Kompetenzkatalog_Reifegradmodell_Gewaltschutzkurs_Frauen_v1_0.docx</w:t>
      </w:r>
    </w:p>
    <w:p>
      <w:r>
        <w:t>5. die aktuelle kanonische Fokusliste, voraussichtlich Fokuskompetenzen_Gewaltschutzkurs_Frauen_v1_0.docx</w:t>
      </w:r>
    </w:p>
    <w:p>
      <w:r>
        <w:t>6. die aktuelle kanonische 10-Einheiten-Matrix, voraussichtlich Kompetenzzentrierte_Matrix_10_Einheiten_Gewaltschutzkurs_v1_4.docx</w:t>
      </w:r>
    </w:p>
    <w:p>
      <w:r>
        <w:t>7. die bisherige Übungszuordnung beziehungsweise Gap-Analyse nur als historischen Arbeitsstand, voraussichtlich Uebungszuordnung_Gap_Analyse_Gewaltschutzkurs_v1_0.docx</w:t>
      </w:r>
    </w:p>
    <w:p>
      <w:r>
        <w:t>v1.25 ist der verbindliche Abschlussstand von Phase A. v1.24 ist ein verworfener Zwischenstand und darf nicht verwendet werden.</w:t>
      </w:r>
    </w:p>
    <w:p>
      <w:pPr>
        <w:pStyle w:val="Heading3"/>
      </w:pPr>
      <w:r>
        <w:t>Erster Arbeitsschritt – noch keine Planung</w:t>
      </w:r>
    </w:p>
    <w:p>
      <w:r>
        <w:t>Beginne ausschließlich mit B0 – Eingangs- und Konfliktprüfung:</w:t>
      </w:r>
    </w:p>
    <w:p>
      <w:pPr>
        <w:pStyle w:val="ListBullet"/>
      </w:pPr>
      <w:r>
        <w:t>Liste alle tatsächlich erhaltenen Dateien mit Versionsstand auf.</w:t>
      </w:r>
    </w:p>
    <w:p>
      <w:pPr>
        <w:pStyle w:val="ListBullet"/>
      </w:pPr>
      <w:r>
        <w:t>Kennzeichne fehlende Pflichtdateien.</w:t>
      </w:r>
    </w:p>
    <w:p>
      <w:pPr>
        <w:pStyle w:val="ListBullet"/>
      </w:pPr>
      <w:r>
        <w:t>Prüfe, ob Fokusliste, 10-Einheiten-Matrix, Leitlinien und v1.25 dasselbe Zeit- und Kursmodell verwenden.</w:t>
      </w:r>
    </w:p>
    <w:p>
      <w:pPr>
        <w:pStyle w:val="ListBullet"/>
      </w:pPr>
      <w:r>
        <w:t>Benenne Versions- oder Inhaltskonflikte, ohne sie selbstständig aufzulösen.</w:t>
      </w:r>
    </w:p>
    <w:p>
      <w:pPr>
        <w:pStyle w:val="ListBullet"/>
      </w:pPr>
      <w:r>
        <w:t>Bestätige, dass die Mappingregeln aus v1.25 verstanden wurden.</w:t>
      </w:r>
    </w:p>
    <w:p>
      <w:pPr>
        <w:pStyle w:val="ListBullet"/>
      </w:pPr>
      <w:r>
        <w:t>Lege einen knappen Arbeitsplan B1 bis B5 vor.</w:t>
      </w:r>
    </w:p>
    <w:p>
      <w:r>
        <w:t>Erstelle in der ersten Antwort noch keine neue 10-Einheiten-Matrix und keine Übungszuordnung. Warte nach B0 auf meine Freigabe.</w:t>
      </w:r>
    </w:p>
    <w:p>
      <w:pPr>
        <w:pStyle w:val="Heading3"/>
      </w:pPr>
      <w:r>
        <w:t>Ziel von Phase B</w:t>
      </w:r>
    </w:p>
    <w:p>
      <w:r>
        <w:t>Ordne die in Phase A auditierten Übungen und Übungsfamilien so in die zehn Kurseinheiten ein, dass sie ihre tatsächliche Lernfunktion erfüllen und die festgelegten Fokuskompetenzen schrittweise entwickeln.</w:t>
      </w:r>
    </w:p>
    <w:p>
      <w:r>
        <w:t>Zu bestimmen sind:</w:t>
      </w:r>
    </w:p>
    <w:p>
      <w:pPr>
        <w:pStyle w:val="ListBullet"/>
      </w:pPr>
      <w:r>
        <w:t>Entwicklungsfenster der Fokuskompetenzen,</w:t>
      </w:r>
    </w:p>
    <w:p>
      <w:pPr>
        <w:pStyle w:val="ListBullet"/>
      </w:pPr>
      <w:r>
        <w:t>Einführung, Aufbau, Anwendung, Wiederaufnahme und Transfer,</w:t>
      </w:r>
    </w:p>
    <w:p>
      <w:pPr>
        <w:pStyle w:val="ListBullet"/>
      </w:pPr>
      <w:r>
        <w:t>sinnvolle Zuordnung von Übungen oder Varianten zu E1–E10,</w:t>
      </w:r>
    </w:p>
    <w:p>
      <w:pPr>
        <w:pStyle w:val="ListBullet"/>
      </w:pPr>
      <w:r>
        <w:t>notwendige Voraussetzungen vor komplexeren Übungen,</w:t>
      </w:r>
    </w:p>
    <w:p>
      <w:pPr>
        <w:pStyle w:val="ListBullet"/>
      </w:pPr>
      <w:r>
        <w:t>Belastungs- und Intensitätsverteilung,</w:t>
      </w:r>
    </w:p>
    <w:p>
      <w:pPr>
        <w:pStyle w:val="ListBullet"/>
      </w:pPr>
      <w:r>
        <w:t>Schnittstellen zur physischen Selbstverteidigung,</w:t>
      </w:r>
    </w:p>
    <w:p>
      <w:pPr>
        <w:pStyle w:val="ListBullet"/>
      </w:pPr>
      <w:r>
        <w:t>Übungen, die verbindlich, optional oder nicht im Kernkurs eingesetzt werden,</w:t>
      </w:r>
    </w:p>
    <w:p>
      <w:pPr>
        <w:pStyle w:val="ListBullet"/>
      </w:pPr>
      <w:r>
        <w:t>begründete Rückwirkungen auf die bisherige Matrix.</w:t>
      </w:r>
    </w:p>
    <w:p>
      <w:r>
        <w:t>Die Leitfrage lautet:</w:t>
      </w:r>
    </w:p>
    <w:p>
      <w:pPr>
        <w:jc w:val="center"/>
      </w:pPr>
      <w:r>
        <w:rPr>
          <w:b/>
          <w:i/>
        </w:rPr>
        <w:t>Wo im Kursverlauf kann eine Übung oder Progressionsvariante ihre nachgewiesene Lernfunktion am besten erfüllen?</w:t>
      </w:r>
    </w:p>
    <w:p>
      <w:r>
        <w:t>Nicht:</w:t>
      </w:r>
    </w:p>
    <w:p>
      <w:pPr>
        <w:jc w:val="center"/>
      </w:pPr>
      <w:r>
        <w:rPr>
          <w:b/>
          <w:i/>
        </w:rPr>
        <w:t>Wie muss die Übung verändert werden, damit sie in die bisherige Matrix passt?</w:t>
      </w:r>
    </w:p>
    <w:p>
      <w:pPr>
        <w:pStyle w:val="Heading3"/>
      </w:pPr>
      <w:r>
        <w:t>Verbindliche Arbeitsgrundsätze</w:t>
      </w:r>
    </w:p>
    <w:p>
      <w:pPr>
        <w:pStyle w:val="ListBullet"/>
      </w:pPr>
      <w:r>
        <w:t>Nutze v1.25 als Quelle der Wahrheit für Übungsidentität, Übungsfamilien, Fähigkeitsmapping, Reifegrade und offenen Punkte.</w:t>
      </w:r>
    </w:p>
    <w:p>
      <w:pPr>
        <w:pStyle w:val="ListBullet"/>
      </w:pPr>
      <w:r>
        <w:t>Verändere das validierte Fähigkeitsmapping nicht beiläufig. Eine Abweichung braucht einen konkreten Dokumentbeleg, eine explizite Begründung und einen Eintrag im Entscheidungsprotokoll.</w:t>
      </w:r>
    </w:p>
    <w:p>
      <w:pPr>
        <w:pStyle w:val="ListBullet"/>
      </w:pPr>
      <w:r>
        <w:t>Behalte die offiziellen Kompetenzen GV1–GV5 und SB1–SB7 unverändert bei.</w:t>
      </w:r>
    </w:p>
    <w:p>
      <w:pPr>
        <w:pStyle w:val="ListBullet"/>
      </w:pPr>
      <w:r>
        <w:t>Beachte: Einstiegsniveau ist das erforderliche Mindestniveau vor der Übung; erreichbares Niveau ist der höchste durch die konkrete Übung erzeugte und prüfbare Stand.</w:t>
      </w:r>
    </w:p>
    <w:p>
      <w:pPr>
        <w:pStyle w:val="ListBullet"/>
      </w:pPr>
      <w:r>
        <w:t>Gleiche Einstiegs- und Zielniveaus sind bei „angewandt“, „sichtbar/diagnostisch“ und „vorausgesetzt“ zulässig.</w:t>
      </w:r>
    </w:p>
    <w:p>
      <w:pPr>
        <w:pStyle w:val="ListBullet"/>
      </w:pPr>
      <w:r>
        <w:t>R2 setzt praktische Grundausführung voraus. Reines Besprechen oder Erkennen erreicht höchstens R1.</w:t>
      </w:r>
    </w:p>
    <w:p>
      <w:pPr>
        <w:pStyle w:val="ListBullet"/>
      </w:pPr>
      <w:r>
        <w:t>Das bloße Auftreten einer Fähigkeit in einem komplexen Szenario ist kein systematisches Training.</w:t>
      </w:r>
    </w:p>
    <w:p>
      <w:pPr>
        <w:pStyle w:val="ListBullet"/>
      </w:pPr>
      <w:r>
        <w:t>Nicht alle 18 Übungen müssen in den Kernkurs aufgenommen werden.</w:t>
      </w:r>
    </w:p>
    <w:p>
      <w:pPr>
        <w:pStyle w:val="ListBullet"/>
      </w:pPr>
      <w:r>
        <w:t>Keine neue Übung entwickeln, bevor eine echte priorisierte Lücke nachgewiesen ist.</w:t>
      </w:r>
    </w:p>
    <w:p>
      <w:pPr>
        <w:pStyle w:val="ListBullet"/>
      </w:pPr>
      <w:r>
        <w:t>Erprobte Übungen nicht reflexhaft umschreiben. Zweck, Kernwirkung und Sicherheitslogik bleiben erhalten.</w:t>
      </w:r>
    </w:p>
    <w:p>
      <w:pPr>
        <w:pStyle w:val="ListBullet"/>
      </w:pPr>
      <w:r>
        <w:t>Wiederaufnahmen sind nur zulässig, wenn ein echter Mehrwert entsteht: Festigung, Variation, Auswahl, Verbindung oder Transfer.</w:t>
      </w:r>
    </w:p>
    <w:p>
      <w:pPr>
        <w:pStyle w:val="ListBullet"/>
      </w:pPr>
      <w:r>
        <w:t>U11 „Guter und schlechter Abstand“ bleibt Wahrnehmung; U18 „STOP!“ bleibt Grenzhandlung. Die direkte Verbindung ist sinnvoll, die Lernkerne dürfen nicht vermischt werden.</w:t>
      </w:r>
    </w:p>
    <w:p>
      <w:pPr>
        <w:pStyle w:val="ListBullet"/>
      </w:pPr>
      <w:r>
        <w:t>U16 vermittelt den stabilen Stand: schulterbreit, schulterlang, locker in den Beinen, Muskulatur entspannt.</w:t>
      </w:r>
    </w:p>
    <w:p>
      <w:pPr>
        <w:pStyle w:val="ListBullet"/>
      </w:pPr>
      <w:r>
        <w:t>U13 bleibt Einordnungs-, Empathie- und Perspektivübung; Handlungsoptionen sind nicht ihr Lernkern.</w:t>
      </w:r>
    </w:p>
    <w:p>
      <w:pPr>
        <w:pStyle w:val="ListBullet"/>
      </w:pPr>
      <w:r>
        <w:t>U12 bleibt Blickwahrnehmung; keine Blickstrategie ergänzen.</w:t>
      </w:r>
    </w:p>
    <w:p>
      <w:pPr>
        <w:pStyle w:val="ListBullet"/>
      </w:pPr>
      <w:r>
        <w:t>U10 ist fachlich tragfähig, seine Priorität im begrenzten Frauenkurs ist in Phase B ausdrücklich zu entscheiden.</w:t>
      </w:r>
    </w:p>
    <w:p>
      <w:pPr>
        <w:pStyle w:val="ListBullet"/>
      </w:pPr>
      <w:r>
        <w:t>U14 und U15 dürfen nur mit klarer Kennzeichnung als Pilotfassungen eingeplant werden.</w:t>
      </w:r>
    </w:p>
    <w:p>
      <w:pPr>
        <w:pStyle w:val="Heading3"/>
      </w:pPr>
      <w:r>
        <w:t>Abgrenzung zur Selbstverteidigung</w:t>
      </w:r>
    </w:p>
    <w:p>
      <w:r>
        <w:t>Physische Selbstverteidigung wurde in Phase A nicht inhaltlich auditiert. In Phase B dürfen daher:</w:t>
      </w:r>
    </w:p>
    <w:p>
      <w:pPr>
        <w:pStyle w:val="ListBullet"/>
      </w:pPr>
      <w:r>
        <w:t>Zeit- und Entwicklungsfenster für Selbstverteidigung reserviert,</w:t>
      </w:r>
    </w:p>
    <w:p>
      <w:pPr>
        <w:pStyle w:val="ListBullet"/>
      </w:pPr>
      <w:r>
        <w:t>Voraussetzungen und Schnittstellen beschrieben,</w:t>
      </w:r>
    </w:p>
    <w:p>
      <w:pPr>
        <w:pStyle w:val="ListBullet"/>
      </w:pPr>
      <w:r>
        <w:t>Übergänge wie Stand, Stimme, Abstand, Schutz, Distanzgewinn und Flucht berücksichtigt werden.</w:t>
      </w:r>
    </w:p>
    <w:p>
      <w:r>
        <w:t>Nicht zulässig sind ohne separaten SV-Audit:</w:t>
      </w:r>
    </w:p>
    <w:p>
      <w:pPr>
        <w:pStyle w:val="ListBullet"/>
      </w:pPr>
      <w:r>
        <w:t>neue Technikfolgen,</w:t>
      </w:r>
    </w:p>
    <w:p>
      <w:pPr>
        <w:pStyle w:val="ListBullet"/>
      </w:pPr>
      <w:r>
        <w:t>Bewertung einzelner SV-Übungen,</w:t>
      </w:r>
    </w:p>
    <w:p>
      <w:pPr>
        <w:pStyle w:val="ListBullet"/>
      </w:pPr>
      <w:r>
        <w:t>Zuweisung von P1–P5 oder G1–G8 zu noch ungeprüften Übungen,</w:t>
      </w:r>
    </w:p>
    <w:p>
      <w:pPr>
        <w:pStyle w:val="ListBullet"/>
      </w:pPr>
      <w:r>
        <w:t>detaillierte physische Sessionplanung.</w:t>
      </w:r>
    </w:p>
    <w:p>
      <w:pPr>
        <w:pStyle w:val="Heading3"/>
      </w:pPr>
      <w:r>
        <w:t>Kursrahmen</w:t>
      </w:r>
    </w:p>
    <w:p>
      <w:r>
        <w:t>Arbeite zunächst mit dem aktuellen Leitlinienstand: etwa zehn Frauen und Mädchen im Alter von ca. 16 bis 45 Jahren, zehn Einheiten zu je 180 Minuten, männlicher Trainer mit weiblicher Begleitung. Gewaltprävention und Selbstbehauptung werden früh aufgebaut und fortlaufend integriert. Physische Selbstverteidigung soll ungefähr ein Drittel bis knapp die Hälfte der Gesamtzeit einnehmen.</w:t>
      </w:r>
    </w:p>
    <w:p>
      <w:r>
        <w:t>Falls die aktuelle Fokusliste oder Matrix ein anderes Zeitmodell enthält, behandle dies als zu klärenden Konflikt und plane nicht über den Widerspruch hinweg.</w:t>
      </w:r>
    </w:p>
    <w:p>
      <w:pPr>
        <w:pStyle w:val="Heading3"/>
      </w:pPr>
      <w:r>
        <w:t>Sicherheits- und Belastungslogik</w:t>
      </w:r>
    </w:p>
    <w:p>
      <w:pPr>
        <w:pStyle w:val="ListBullet"/>
      </w:pPr>
      <w:r>
        <w:t>Freiwilligkeit, Beobachterrolle und Stopp-Recht bleiben erhalten.</w:t>
      </w:r>
    </w:p>
    <w:p>
      <w:pPr>
        <w:pStyle w:val="ListBullet"/>
      </w:pPr>
      <w:r>
        <w:t>Keine überraschenden Kontakte und keine freie Tätereskalation.</w:t>
      </w:r>
    </w:p>
    <w:p>
      <w:pPr>
        <w:pStyle w:val="ListBullet"/>
      </w:pPr>
      <w:r>
        <w:t>Persönliche Gewalterfahrungen werden nicht abgefragt.</w:t>
      </w:r>
    </w:p>
    <w:p>
      <w:pPr>
        <w:pStyle w:val="ListBullet"/>
      </w:pPr>
      <w:r>
        <w:t>Sexualisierte, häusliche und körperlich intensive Szenarien werden transparent angekündigt und dosiert verteilt.</w:t>
      </w:r>
    </w:p>
    <w:p>
      <w:pPr>
        <w:pStyle w:val="ListBullet"/>
      </w:pPr>
      <w:r>
        <w:t>Belastende Szenarien werden nicht nur wegen thematischer Ähnlichkeit gebündelt.</w:t>
      </w:r>
    </w:p>
    <w:p>
      <w:pPr>
        <w:pStyle w:val="ListBullet"/>
      </w:pPr>
      <w:r>
        <w:t>Nach intensiven Phasen müssen Stabilisierung, Einordnung oder Transfer möglich sein.</w:t>
      </w:r>
    </w:p>
    <w:p>
      <w:pPr>
        <w:pStyle w:val="ListBullet"/>
      </w:pPr>
      <w:r>
        <w:t>Deeskalation ist eine Option, keine Pflicht.</w:t>
      </w:r>
    </w:p>
    <w:p>
      <w:pPr>
        <w:pStyle w:val="ListBullet"/>
      </w:pPr>
      <w:r>
        <w:t>STOP und Selbstverteidigung sind Optionen, keine Erfolgsgarantien.</w:t>
      </w:r>
    </w:p>
    <w:p>
      <w:pPr>
        <w:pStyle w:val="ListBullet"/>
      </w:pPr>
      <w:r>
        <w:t>Keine Verantwortungsverschiebung auf Betroffene.</w:t>
      </w:r>
    </w:p>
    <w:p>
      <w:pPr>
        <w:pStyle w:val="Heading3"/>
      </w:pPr>
      <w:r>
        <w:t>Arbeitsweise gegen Drift</w:t>
      </w:r>
    </w:p>
    <w:p>
      <w:r>
        <w:t>Arbeite in klar getrennten Arbeitspaketen und stoppe nach jedem Paket für meine Freigabe:</w:t>
      </w:r>
    </w:p>
    <w:p>
      <w:r>
        <w:rPr>
          <w:b/>
        </w:rPr>
        <w:t>B0 – Eingangs- und Konfliktprüfung</w:t>
      </w:r>
    </w:p>
    <w:p>
      <w:r>
        <w:t>Dateien, Versionen, fehlende Grundlagen, Zeitmodell, Widersprüche.</w:t>
      </w:r>
    </w:p>
    <w:p>
      <w:r>
        <w:rPr>
          <w:b/>
        </w:rPr>
        <w:t>B1 – Fokus- und Zielreifegradabgleich</w:t>
      </w:r>
    </w:p>
    <w:p>
      <w:r>
        <w:t>Fokuskompetenzen, Zielstände, Voraussetzungen und Schnittstellen prüfen. Noch keine detaillierte Einheitenbelegung.</w:t>
      </w:r>
    </w:p>
    <w:p>
      <w:r>
        <w:rPr>
          <w:b/>
        </w:rPr>
        <w:t>B2 – Entwicklungs- und Übungsfenster</w:t>
      </w:r>
    </w:p>
    <w:p>
      <w:r>
        <w:t>Für jede Fokuskompetenz und Übungsfamilie plausible Einführungs-, Aufbau-, Anwendungs- und Transferfenster bestimmen. Übungen als verbindlich, optional oder nicht für den Kernkurs markieren.</w:t>
      </w:r>
    </w:p>
    <w:p>
      <w:r>
        <w:rPr>
          <w:b/>
        </w:rPr>
        <w:t>B3 – Vorläufige 10-Einheiten-Matrix</w:t>
      </w:r>
    </w:p>
    <w:p>
      <w:r>
        <w:t>Pro Einheit nur wenige tragende Lernziele; Übungen, Funktion, erwarteter Reifegradbeitrag, Wiederaufnahme und SV-Schnittstelle zuordnen. Noch keine minutengenaue Sessionplanung.</w:t>
      </w:r>
    </w:p>
    <w:p>
      <w:r>
        <w:rPr>
          <w:b/>
        </w:rPr>
        <w:t>B4 – Belastungs-, Sicherheits- und Abdeckungsprüfung</w:t>
      </w:r>
    </w:p>
    <w:p>
      <w:r>
        <w:t>Progression, Voraussetzungen, Aktivzeit, emotionale Belastung, Redundanz, Überfrachtung, Pilotstatus und echte Lücken prüfen.</w:t>
      </w:r>
    </w:p>
    <w:p>
      <w:r>
        <w:rPr>
          <w:b/>
        </w:rPr>
        <w:t>B5 – Konsolidierter Phase-B-Stand</w:t>
      </w:r>
    </w:p>
    <w:p>
      <w:r>
        <w:t>Finale Matrix, Auswahlentscheidungen, Entscheidungsprotokoll, offene Punkte und sauberer Handover für die nachfolgende Sessionplanung.</w:t>
      </w:r>
    </w:p>
    <w:p>
      <w:pPr>
        <w:pStyle w:val="Heading3"/>
      </w:pPr>
      <w:r>
        <w:t>Erwartete Ergebnisstruktur</w:t>
      </w:r>
    </w:p>
    <w:p>
      <w:r>
        <w:t>Für jede vorgeschlagene Einheit mindestens:</w:t>
      </w:r>
    </w:p>
    <w:p>
      <w:pPr>
        <w:pStyle w:val="ListBullet"/>
      </w:pPr>
      <w:r>
        <w:t>Funktion im Kursverlauf,</w:t>
      </w:r>
    </w:p>
    <w:p>
      <w:pPr>
        <w:pStyle w:val="ListBullet"/>
      </w:pPr>
      <w:r>
        <w:t>zwei bis höchstens vier tragende Kompetenzziele,</w:t>
      </w:r>
    </w:p>
    <w:p>
      <w:pPr>
        <w:pStyle w:val="ListBullet"/>
      </w:pPr>
      <w:r>
        <w:t>angestrebter Reifegradbeitrag,</w:t>
      </w:r>
    </w:p>
    <w:p>
      <w:pPr>
        <w:pStyle w:val="ListBullet"/>
      </w:pPr>
      <w:r>
        <w:t>zugeordnete Übung(en) mit Rolle: Einführung, Aufbau, Anwendung, Transfer oder optional,</w:t>
      </w:r>
    </w:p>
    <w:p>
      <w:pPr>
        <w:pStyle w:val="ListBullet"/>
      </w:pPr>
      <w:r>
        <w:t>notwendige Voraussetzungen,</w:t>
      </w:r>
    </w:p>
    <w:p>
      <w:pPr>
        <w:pStyle w:val="ListBullet"/>
      </w:pPr>
      <w:r>
        <w:t>Wiederaufnahme oder Anschluss an frühere Einheiten,</w:t>
      </w:r>
    </w:p>
    <w:p>
      <w:pPr>
        <w:pStyle w:val="ListBullet"/>
      </w:pPr>
      <w:r>
        <w:t>Schnittstelle zur Selbstverteidigung,</w:t>
      </w:r>
    </w:p>
    <w:p>
      <w:pPr>
        <w:pStyle w:val="ListBullet"/>
      </w:pPr>
      <w:r>
        <w:t>Belastungs- und Sicherheitshinweis,</w:t>
      </w:r>
    </w:p>
    <w:p>
      <w:pPr>
        <w:pStyle w:val="ListBullet"/>
      </w:pPr>
      <w:r>
        <w:t>offene Entscheidung.</w:t>
      </w:r>
    </w:p>
    <w:p>
      <w:r>
        <w:t>Führe zusätzlich ein Entscheidungsprotokoll mit:</w:t>
      </w:r>
    </w:p>
    <w:p>
      <w:pPr>
        <w:pStyle w:val="ListBullet"/>
      </w:pPr>
      <w:r>
        <w:t>Entscheidung,</w:t>
      </w:r>
    </w:p>
    <w:p>
      <w:pPr>
        <w:pStyle w:val="ListBullet"/>
      </w:pPr>
      <w:r>
        <w:t>Begründung,</w:t>
      </w:r>
    </w:p>
    <w:p>
      <w:pPr>
        <w:pStyle w:val="ListBullet"/>
      </w:pPr>
      <w:r>
        <w:t>Quelle,</w:t>
      </w:r>
    </w:p>
    <w:p>
      <w:pPr>
        <w:pStyle w:val="ListBullet"/>
      </w:pPr>
      <w:r>
        <w:t>verworfene Alternative,</w:t>
      </w:r>
    </w:p>
    <w:p>
      <w:pPr>
        <w:pStyle w:val="ListBullet"/>
      </w:pPr>
      <w:r>
        <w:t>Auswirkung auf Matrix oder Übungsauswahl.</w:t>
      </w:r>
    </w:p>
    <w:p>
      <w:pPr>
        <w:pStyle w:val="Heading3"/>
      </w:pPr>
      <w:r>
        <w:t>Wichtige offene Entscheidungen aus Phase A</w:t>
      </w:r>
    </w:p>
    <w:p>
      <w:pPr>
        <w:pStyle w:val="ListBullet"/>
      </w:pPr>
      <w:r>
        <w:t>U10: reguläre Übung, kurzer Baustein oder optionale Vertiefung?</w:t>
      </w:r>
    </w:p>
    <w:p>
      <w:pPr>
        <w:pStyle w:val="ListBullet"/>
      </w:pPr>
      <w:r>
        <w:t>U13: Material-Generalprobe des neuen Kartensatzes steht noch aus.</w:t>
      </w:r>
    </w:p>
    <w:p>
      <w:pPr>
        <w:pStyle w:val="ListBullet"/>
      </w:pPr>
      <w:r>
        <w:t>U14: Materialrevision und Pilotierung stehen aus.</w:t>
      </w:r>
    </w:p>
    <w:p>
      <w:pPr>
        <w:pStyle w:val="ListBullet"/>
      </w:pPr>
      <w:r>
        <w:t>U15: drei redaktionelle Präzisierungen und Pilotierung stehen aus.</w:t>
      </w:r>
    </w:p>
    <w:p>
      <w:pPr>
        <w:pStyle w:val="ListBullet"/>
      </w:pPr>
      <w:r>
        <w:t>Die bisherige Matrix und Gap-Analyse sind Arbeitshypothesen, keine Vorgaben.</w:t>
      </w:r>
    </w:p>
    <w:p>
      <w:r>
        <w:t>Beginne jetzt ausschließlich mit B0.</w:t>
      </w:r>
    </w:p>
    <w:sectPr w:rsidR="00FC693F" w:rsidRPr="0006063C" w:rsidSect="00034616">
      <w:footerReference w:type="default" r:id="rId9"/>
      <w:pgSz w:w="12240" w:h="15840"/>
      <w:pgMar w:top="850" w:right="964" w:bottom="850"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7F7F7F"/>
        <w:sz w:val="16"/>
      </w:rPr>
      <w:t>Gewaltschutzkurs für Frauen und Mädchen · Handover Phase B · v1.0</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52" w:lineRule="auto"/>
    </w:pPr>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F4E79"/>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F4E79"/>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F4E79"/>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F4E79"/>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rial" w:hAnsi="Arial"/>
      <w:i/>
      <w:iCs/>
      <w:color w:val="595959"/>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Handover Phase B – Planungsabgleich und Einheitenzuordnung</dc:title>
  <dc:subject>Gewaltschutzkurs für Frauen und Mädchen</dc:subject>
  <dc:creator>python-docx</dc:creator>
  <cp:keywords>Phase B, Einheitenzuordnung, Handover, Gewaltschutzkurs, Audit v1.25</cp:keywords>
  <dc:description>generated by python-docx</dc:description>
  <cp:lastModifiedBy/>
  <cp:revision>1</cp:revision>
  <dcterms:created xsi:type="dcterms:W3CDTF">2013-12-23T23:15:00Z</dcterms:created>
  <dcterms:modified xsi:type="dcterms:W3CDTF">2013-12-23T23:15:00Z</dcterms:modified>
  <cp:category/>
</cp:coreProperties>
</file>